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城市公共危机网格化应急管理模式存在的问题及解决路径研究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the Problems and Solutions of Grid based Emergency Management Mode for Urban Public Crisis</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6E2067"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80412131" w:history="1">
            <w:r w:rsidR="006E2067" w:rsidRPr="00E53B32">
              <w:rPr>
                <w:rStyle w:val="af1"/>
                <w:noProof/>
              </w:rPr>
              <w:t>一、</w:t>
            </w:r>
            <w:r w:rsidR="006E2067" w:rsidRPr="00E53B32">
              <w:rPr>
                <w:rStyle w:val="af1"/>
                <w:noProof/>
              </w:rPr>
              <w:t xml:space="preserve"> </w:t>
            </w:r>
            <w:r w:rsidR="006E2067" w:rsidRPr="00E53B32">
              <w:rPr>
                <w:rStyle w:val="af1"/>
                <w:noProof/>
              </w:rPr>
              <w:t>引言</w:t>
            </w:r>
            <w:r w:rsidR="006E2067">
              <w:rPr>
                <w:noProof/>
                <w:webHidden/>
              </w:rPr>
              <w:tab/>
            </w:r>
            <w:r w:rsidR="006E2067">
              <w:rPr>
                <w:noProof/>
                <w:webHidden/>
              </w:rPr>
              <w:fldChar w:fldCharType="begin"/>
            </w:r>
            <w:r w:rsidR="006E2067">
              <w:rPr>
                <w:noProof/>
                <w:webHidden/>
              </w:rPr>
              <w:instrText xml:space="preserve"> PAGEREF _Toc180412131 \h </w:instrText>
            </w:r>
            <w:r w:rsidR="006E2067">
              <w:rPr>
                <w:noProof/>
                <w:webHidden/>
              </w:rPr>
            </w:r>
            <w:r w:rsidR="006E2067">
              <w:rPr>
                <w:noProof/>
                <w:webHidden/>
              </w:rPr>
              <w:fldChar w:fldCharType="separate"/>
            </w:r>
            <w:r w:rsidR="006E2067">
              <w:rPr>
                <w:noProof/>
                <w:webHidden/>
              </w:rPr>
              <w:t>- 1 -</w:t>
            </w:r>
            <w:r w:rsidR="006E2067">
              <w:rPr>
                <w:noProof/>
                <w:webHidden/>
              </w:rPr>
              <w:fldChar w:fldCharType="end"/>
            </w:r>
          </w:hyperlink>
        </w:p>
        <w:p w:rsidR="006E2067" w:rsidRDefault="006E2067">
          <w:pPr>
            <w:pStyle w:val="TOC1"/>
            <w:tabs>
              <w:tab w:val="right" w:leader="dot" w:pos="9016"/>
            </w:tabs>
            <w:rPr>
              <w:rFonts w:eastAsiaTheme="minorEastAsia"/>
              <w:noProof/>
              <w:kern w:val="2"/>
              <w:szCs w:val="22"/>
            </w:rPr>
          </w:pPr>
          <w:hyperlink w:anchor="_Toc180412132" w:history="1">
            <w:r w:rsidRPr="00E53B32">
              <w:rPr>
                <w:rStyle w:val="af1"/>
                <w:rFonts w:ascii="黑体" w:hAnsi="黑体" w:cs="黑体"/>
                <w:noProof/>
              </w:rPr>
              <w:t>二、</w:t>
            </w:r>
            <w:r w:rsidRPr="00E53B32">
              <w:rPr>
                <w:rStyle w:val="af1"/>
                <w:rFonts w:ascii="黑体" w:hAnsi="黑体" w:cs="黑体"/>
                <w:noProof/>
              </w:rPr>
              <w:t xml:space="preserve"> </w:t>
            </w:r>
            <w:r w:rsidRPr="00E53B32">
              <w:rPr>
                <w:rStyle w:val="af1"/>
                <w:rFonts w:ascii="黑体" w:hAnsi="黑体" w:cs="黑体"/>
                <w:noProof/>
              </w:rPr>
              <w:t>城市公共危机网格化应急管理模式的理论基础</w:t>
            </w:r>
            <w:r>
              <w:rPr>
                <w:noProof/>
                <w:webHidden/>
              </w:rPr>
              <w:tab/>
            </w:r>
            <w:r>
              <w:rPr>
                <w:noProof/>
                <w:webHidden/>
              </w:rPr>
              <w:fldChar w:fldCharType="begin"/>
            </w:r>
            <w:r>
              <w:rPr>
                <w:noProof/>
                <w:webHidden/>
              </w:rPr>
              <w:instrText xml:space="preserve"> PAGEREF _Toc180412132 \h </w:instrText>
            </w:r>
            <w:r>
              <w:rPr>
                <w:noProof/>
                <w:webHidden/>
              </w:rPr>
            </w:r>
            <w:r>
              <w:rPr>
                <w:noProof/>
                <w:webHidden/>
              </w:rPr>
              <w:fldChar w:fldCharType="separate"/>
            </w:r>
            <w:r>
              <w:rPr>
                <w:noProof/>
                <w:webHidden/>
              </w:rPr>
              <w:t>- 1 -</w:t>
            </w:r>
            <w:r>
              <w:rPr>
                <w:noProof/>
                <w:webHidden/>
              </w:rPr>
              <w:fldChar w:fldCharType="end"/>
            </w:r>
          </w:hyperlink>
        </w:p>
        <w:p w:rsidR="006E2067" w:rsidRDefault="006E2067">
          <w:pPr>
            <w:pStyle w:val="TOC2"/>
            <w:tabs>
              <w:tab w:val="right" w:leader="dot" w:pos="9016"/>
            </w:tabs>
            <w:rPr>
              <w:rFonts w:eastAsiaTheme="minorEastAsia"/>
              <w:noProof/>
              <w:kern w:val="2"/>
              <w:szCs w:val="22"/>
            </w:rPr>
          </w:pPr>
          <w:hyperlink w:anchor="_Toc180412133" w:history="1">
            <w:r w:rsidRPr="00E53B32">
              <w:rPr>
                <w:rStyle w:val="af1"/>
                <w:rFonts w:ascii="黑体" w:hAnsi="黑体" w:cs="黑体"/>
                <w:noProof/>
              </w:rPr>
              <w:t xml:space="preserve">2.1 </w:t>
            </w:r>
            <w:r w:rsidRPr="00E53B32">
              <w:rPr>
                <w:rStyle w:val="af1"/>
                <w:rFonts w:ascii="黑体" w:hAnsi="黑体" w:cs="黑体"/>
                <w:noProof/>
              </w:rPr>
              <w:t>公共危机管理的概念与特征</w:t>
            </w:r>
            <w:r>
              <w:rPr>
                <w:noProof/>
                <w:webHidden/>
              </w:rPr>
              <w:tab/>
            </w:r>
            <w:r>
              <w:rPr>
                <w:noProof/>
                <w:webHidden/>
              </w:rPr>
              <w:fldChar w:fldCharType="begin"/>
            </w:r>
            <w:r>
              <w:rPr>
                <w:noProof/>
                <w:webHidden/>
              </w:rPr>
              <w:instrText xml:space="preserve"> PAGEREF _Toc180412133 \h </w:instrText>
            </w:r>
            <w:r>
              <w:rPr>
                <w:noProof/>
                <w:webHidden/>
              </w:rPr>
            </w:r>
            <w:r>
              <w:rPr>
                <w:noProof/>
                <w:webHidden/>
              </w:rPr>
              <w:fldChar w:fldCharType="separate"/>
            </w:r>
            <w:r>
              <w:rPr>
                <w:noProof/>
                <w:webHidden/>
              </w:rPr>
              <w:t>- 1 -</w:t>
            </w:r>
            <w:r>
              <w:rPr>
                <w:noProof/>
                <w:webHidden/>
              </w:rPr>
              <w:fldChar w:fldCharType="end"/>
            </w:r>
          </w:hyperlink>
        </w:p>
        <w:p w:rsidR="006E2067" w:rsidRDefault="006E2067">
          <w:pPr>
            <w:pStyle w:val="TOC2"/>
            <w:tabs>
              <w:tab w:val="right" w:leader="dot" w:pos="9016"/>
            </w:tabs>
            <w:rPr>
              <w:rFonts w:eastAsiaTheme="minorEastAsia"/>
              <w:noProof/>
              <w:kern w:val="2"/>
              <w:szCs w:val="22"/>
            </w:rPr>
          </w:pPr>
          <w:hyperlink w:anchor="_Toc180412134" w:history="1">
            <w:r w:rsidRPr="00E53B32">
              <w:rPr>
                <w:rStyle w:val="af1"/>
                <w:rFonts w:ascii="黑体" w:hAnsi="黑体" w:cs="黑体"/>
                <w:noProof/>
              </w:rPr>
              <w:t xml:space="preserve">2.2 </w:t>
            </w:r>
            <w:r w:rsidRPr="00E53B32">
              <w:rPr>
                <w:rStyle w:val="af1"/>
                <w:rFonts w:ascii="黑体" w:hAnsi="黑体" w:cs="黑体"/>
                <w:noProof/>
              </w:rPr>
              <w:t>网格化应急管理模式的定义与结构</w:t>
            </w:r>
            <w:r>
              <w:rPr>
                <w:noProof/>
                <w:webHidden/>
              </w:rPr>
              <w:tab/>
            </w:r>
            <w:r>
              <w:rPr>
                <w:noProof/>
                <w:webHidden/>
              </w:rPr>
              <w:fldChar w:fldCharType="begin"/>
            </w:r>
            <w:r>
              <w:rPr>
                <w:noProof/>
                <w:webHidden/>
              </w:rPr>
              <w:instrText xml:space="preserve"> PAGEREF _Toc180412134 \h </w:instrText>
            </w:r>
            <w:r>
              <w:rPr>
                <w:noProof/>
                <w:webHidden/>
              </w:rPr>
            </w:r>
            <w:r>
              <w:rPr>
                <w:noProof/>
                <w:webHidden/>
              </w:rPr>
              <w:fldChar w:fldCharType="separate"/>
            </w:r>
            <w:r>
              <w:rPr>
                <w:noProof/>
                <w:webHidden/>
              </w:rPr>
              <w:t>- 2 -</w:t>
            </w:r>
            <w:r>
              <w:rPr>
                <w:noProof/>
                <w:webHidden/>
              </w:rPr>
              <w:fldChar w:fldCharType="end"/>
            </w:r>
          </w:hyperlink>
        </w:p>
        <w:p w:rsidR="006E2067" w:rsidRDefault="006E2067">
          <w:pPr>
            <w:pStyle w:val="TOC2"/>
            <w:tabs>
              <w:tab w:val="right" w:leader="dot" w:pos="9016"/>
            </w:tabs>
            <w:rPr>
              <w:rFonts w:eastAsiaTheme="minorEastAsia"/>
              <w:noProof/>
              <w:kern w:val="2"/>
              <w:szCs w:val="22"/>
            </w:rPr>
          </w:pPr>
          <w:hyperlink w:anchor="_Toc180412135" w:history="1">
            <w:r w:rsidRPr="00E53B32">
              <w:rPr>
                <w:rStyle w:val="af1"/>
                <w:rFonts w:ascii="黑体" w:hAnsi="黑体" w:cs="黑体"/>
                <w:noProof/>
              </w:rPr>
              <w:t xml:space="preserve">2.3 </w:t>
            </w:r>
            <w:r w:rsidRPr="00E53B32">
              <w:rPr>
                <w:rStyle w:val="af1"/>
                <w:rFonts w:ascii="黑体" w:hAnsi="黑体" w:cs="黑体"/>
                <w:noProof/>
              </w:rPr>
              <w:t>城市应急管理模式的现状分析</w:t>
            </w:r>
            <w:r>
              <w:rPr>
                <w:noProof/>
                <w:webHidden/>
              </w:rPr>
              <w:tab/>
            </w:r>
            <w:r>
              <w:rPr>
                <w:noProof/>
                <w:webHidden/>
              </w:rPr>
              <w:fldChar w:fldCharType="begin"/>
            </w:r>
            <w:r>
              <w:rPr>
                <w:noProof/>
                <w:webHidden/>
              </w:rPr>
              <w:instrText xml:space="preserve"> PAGEREF _Toc180412135 \h </w:instrText>
            </w:r>
            <w:r>
              <w:rPr>
                <w:noProof/>
                <w:webHidden/>
              </w:rPr>
            </w:r>
            <w:r>
              <w:rPr>
                <w:noProof/>
                <w:webHidden/>
              </w:rPr>
              <w:fldChar w:fldCharType="separate"/>
            </w:r>
            <w:r>
              <w:rPr>
                <w:noProof/>
                <w:webHidden/>
              </w:rPr>
              <w:t>- 2 -</w:t>
            </w:r>
            <w:r>
              <w:rPr>
                <w:noProof/>
                <w:webHidden/>
              </w:rPr>
              <w:fldChar w:fldCharType="end"/>
            </w:r>
          </w:hyperlink>
        </w:p>
        <w:p w:rsidR="006E2067" w:rsidRDefault="006E2067">
          <w:pPr>
            <w:pStyle w:val="TOC1"/>
            <w:tabs>
              <w:tab w:val="right" w:leader="dot" w:pos="9016"/>
            </w:tabs>
            <w:rPr>
              <w:rFonts w:eastAsiaTheme="minorEastAsia"/>
              <w:noProof/>
              <w:kern w:val="2"/>
              <w:szCs w:val="22"/>
            </w:rPr>
          </w:pPr>
          <w:hyperlink w:anchor="_Toc180412136" w:history="1">
            <w:r w:rsidRPr="00E53B32">
              <w:rPr>
                <w:rStyle w:val="af1"/>
                <w:rFonts w:ascii="黑体" w:hAnsi="黑体" w:cs="黑体"/>
                <w:noProof/>
              </w:rPr>
              <w:t>三、</w:t>
            </w:r>
            <w:r w:rsidRPr="00E53B32">
              <w:rPr>
                <w:rStyle w:val="af1"/>
                <w:rFonts w:ascii="黑体" w:hAnsi="黑体" w:cs="黑体"/>
                <w:noProof/>
              </w:rPr>
              <w:t xml:space="preserve"> </w:t>
            </w:r>
            <w:r w:rsidRPr="00E53B32">
              <w:rPr>
                <w:rStyle w:val="af1"/>
                <w:rFonts w:ascii="黑体" w:hAnsi="黑体" w:cs="黑体"/>
                <w:noProof/>
              </w:rPr>
              <w:t>城市公共危机网格化应急管理模式存在的问题</w:t>
            </w:r>
            <w:r>
              <w:rPr>
                <w:noProof/>
                <w:webHidden/>
              </w:rPr>
              <w:tab/>
            </w:r>
            <w:r>
              <w:rPr>
                <w:noProof/>
                <w:webHidden/>
              </w:rPr>
              <w:fldChar w:fldCharType="begin"/>
            </w:r>
            <w:r>
              <w:rPr>
                <w:noProof/>
                <w:webHidden/>
              </w:rPr>
              <w:instrText xml:space="preserve"> PAGEREF _Toc180412136 \h </w:instrText>
            </w:r>
            <w:r>
              <w:rPr>
                <w:noProof/>
                <w:webHidden/>
              </w:rPr>
            </w:r>
            <w:r>
              <w:rPr>
                <w:noProof/>
                <w:webHidden/>
              </w:rPr>
              <w:fldChar w:fldCharType="separate"/>
            </w:r>
            <w:r>
              <w:rPr>
                <w:noProof/>
                <w:webHidden/>
              </w:rPr>
              <w:t>- 2 -</w:t>
            </w:r>
            <w:r>
              <w:rPr>
                <w:noProof/>
                <w:webHidden/>
              </w:rPr>
              <w:fldChar w:fldCharType="end"/>
            </w:r>
          </w:hyperlink>
        </w:p>
        <w:p w:rsidR="006E2067" w:rsidRDefault="006E2067">
          <w:pPr>
            <w:pStyle w:val="TOC2"/>
            <w:tabs>
              <w:tab w:val="right" w:leader="dot" w:pos="9016"/>
            </w:tabs>
            <w:rPr>
              <w:rFonts w:eastAsiaTheme="minorEastAsia"/>
              <w:noProof/>
              <w:kern w:val="2"/>
              <w:szCs w:val="22"/>
            </w:rPr>
          </w:pPr>
          <w:hyperlink w:anchor="_Toc180412137" w:history="1">
            <w:r w:rsidRPr="00E53B32">
              <w:rPr>
                <w:rStyle w:val="af1"/>
                <w:rFonts w:ascii="黑体" w:hAnsi="黑体" w:cs="黑体"/>
                <w:noProof/>
              </w:rPr>
              <w:t xml:space="preserve">3.1 </w:t>
            </w:r>
            <w:r w:rsidRPr="00E53B32">
              <w:rPr>
                <w:rStyle w:val="af1"/>
                <w:rFonts w:ascii="黑体" w:hAnsi="黑体" w:cs="黑体"/>
                <w:noProof/>
              </w:rPr>
              <w:t>制度设计的不足</w:t>
            </w:r>
            <w:r>
              <w:rPr>
                <w:noProof/>
                <w:webHidden/>
              </w:rPr>
              <w:tab/>
            </w:r>
            <w:r>
              <w:rPr>
                <w:noProof/>
                <w:webHidden/>
              </w:rPr>
              <w:fldChar w:fldCharType="begin"/>
            </w:r>
            <w:r>
              <w:rPr>
                <w:noProof/>
                <w:webHidden/>
              </w:rPr>
              <w:instrText xml:space="preserve"> PAGEREF _Toc180412137 \h </w:instrText>
            </w:r>
            <w:r>
              <w:rPr>
                <w:noProof/>
                <w:webHidden/>
              </w:rPr>
            </w:r>
            <w:r>
              <w:rPr>
                <w:noProof/>
                <w:webHidden/>
              </w:rPr>
              <w:fldChar w:fldCharType="separate"/>
            </w:r>
            <w:r>
              <w:rPr>
                <w:noProof/>
                <w:webHidden/>
              </w:rPr>
              <w:t>- 2 -</w:t>
            </w:r>
            <w:r>
              <w:rPr>
                <w:noProof/>
                <w:webHidden/>
              </w:rPr>
              <w:fldChar w:fldCharType="end"/>
            </w:r>
          </w:hyperlink>
        </w:p>
        <w:p w:rsidR="006E2067" w:rsidRDefault="006E2067">
          <w:pPr>
            <w:pStyle w:val="TOC2"/>
            <w:tabs>
              <w:tab w:val="right" w:leader="dot" w:pos="9016"/>
            </w:tabs>
            <w:rPr>
              <w:rFonts w:eastAsiaTheme="minorEastAsia"/>
              <w:noProof/>
              <w:kern w:val="2"/>
              <w:szCs w:val="22"/>
            </w:rPr>
          </w:pPr>
          <w:hyperlink w:anchor="_Toc180412138" w:history="1">
            <w:r w:rsidRPr="00E53B32">
              <w:rPr>
                <w:rStyle w:val="af1"/>
                <w:rFonts w:ascii="黑体" w:hAnsi="黑体" w:cs="黑体"/>
                <w:noProof/>
              </w:rPr>
              <w:t xml:space="preserve">3.2 </w:t>
            </w:r>
            <w:r w:rsidRPr="00E53B32">
              <w:rPr>
                <w:rStyle w:val="af1"/>
                <w:rFonts w:ascii="黑体" w:hAnsi="黑体" w:cs="黑体"/>
                <w:noProof/>
              </w:rPr>
              <w:t>资源配置的限制</w:t>
            </w:r>
            <w:r>
              <w:rPr>
                <w:noProof/>
                <w:webHidden/>
              </w:rPr>
              <w:tab/>
            </w:r>
            <w:r>
              <w:rPr>
                <w:noProof/>
                <w:webHidden/>
              </w:rPr>
              <w:fldChar w:fldCharType="begin"/>
            </w:r>
            <w:r>
              <w:rPr>
                <w:noProof/>
                <w:webHidden/>
              </w:rPr>
              <w:instrText xml:space="preserve"> PAGEREF _Toc180412138 \h </w:instrText>
            </w:r>
            <w:r>
              <w:rPr>
                <w:noProof/>
                <w:webHidden/>
              </w:rPr>
            </w:r>
            <w:r>
              <w:rPr>
                <w:noProof/>
                <w:webHidden/>
              </w:rPr>
              <w:fldChar w:fldCharType="separate"/>
            </w:r>
            <w:r>
              <w:rPr>
                <w:noProof/>
                <w:webHidden/>
              </w:rPr>
              <w:t>- 3 -</w:t>
            </w:r>
            <w:r>
              <w:rPr>
                <w:noProof/>
                <w:webHidden/>
              </w:rPr>
              <w:fldChar w:fldCharType="end"/>
            </w:r>
          </w:hyperlink>
        </w:p>
        <w:p w:rsidR="006E2067" w:rsidRDefault="006E2067">
          <w:pPr>
            <w:pStyle w:val="TOC2"/>
            <w:tabs>
              <w:tab w:val="right" w:leader="dot" w:pos="9016"/>
            </w:tabs>
            <w:rPr>
              <w:rFonts w:eastAsiaTheme="minorEastAsia"/>
              <w:noProof/>
              <w:kern w:val="2"/>
              <w:szCs w:val="22"/>
            </w:rPr>
          </w:pPr>
          <w:hyperlink w:anchor="_Toc180412139" w:history="1">
            <w:r w:rsidRPr="00E53B32">
              <w:rPr>
                <w:rStyle w:val="af1"/>
                <w:rFonts w:ascii="黑体" w:hAnsi="黑体" w:cs="黑体"/>
                <w:noProof/>
              </w:rPr>
              <w:t xml:space="preserve">3.3 </w:t>
            </w:r>
            <w:r w:rsidRPr="00E53B32">
              <w:rPr>
                <w:rStyle w:val="af1"/>
                <w:rFonts w:ascii="黑体" w:hAnsi="黑体" w:cs="黑体"/>
                <w:noProof/>
              </w:rPr>
              <w:t>信息共享与协调机制缺陷</w:t>
            </w:r>
            <w:r>
              <w:rPr>
                <w:noProof/>
                <w:webHidden/>
              </w:rPr>
              <w:tab/>
            </w:r>
            <w:r>
              <w:rPr>
                <w:noProof/>
                <w:webHidden/>
              </w:rPr>
              <w:fldChar w:fldCharType="begin"/>
            </w:r>
            <w:r>
              <w:rPr>
                <w:noProof/>
                <w:webHidden/>
              </w:rPr>
              <w:instrText xml:space="preserve"> PAGEREF _Toc180412139 \h </w:instrText>
            </w:r>
            <w:r>
              <w:rPr>
                <w:noProof/>
                <w:webHidden/>
              </w:rPr>
            </w:r>
            <w:r>
              <w:rPr>
                <w:noProof/>
                <w:webHidden/>
              </w:rPr>
              <w:fldChar w:fldCharType="separate"/>
            </w:r>
            <w:r>
              <w:rPr>
                <w:noProof/>
                <w:webHidden/>
              </w:rPr>
              <w:t>- 4 -</w:t>
            </w:r>
            <w:r>
              <w:rPr>
                <w:noProof/>
                <w:webHidden/>
              </w:rPr>
              <w:fldChar w:fldCharType="end"/>
            </w:r>
          </w:hyperlink>
        </w:p>
        <w:p w:rsidR="006E2067" w:rsidRDefault="006E2067">
          <w:pPr>
            <w:pStyle w:val="TOC1"/>
            <w:tabs>
              <w:tab w:val="right" w:leader="dot" w:pos="9016"/>
            </w:tabs>
            <w:rPr>
              <w:rFonts w:eastAsiaTheme="minorEastAsia"/>
              <w:noProof/>
              <w:kern w:val="2"/>
              <w:szCs w:val="22"/>
            </w:rPr>
          </w:pPr>
          <w:hyperlink w:anchor="_Toc180412140" w:history="1">
            <w:r w:rsidRPr="00E53B32">
              <w:rPr>
                <w:rStyle w:val="af1"/>
                <w:rFonts w:ascii="黑体" w:hAnsi="黑体" w:cs="黑体"/>
                <w:noProof/>
              </w:rPr>
              <w:t>四、</w:t>
            </w:r>
            <w:r w:rsidRPr="00E53B32">
              <w:rPr>
                <w:rStyle w:val="af1"/>
                <w:rFonts w:ascii="黑体" w:hAnsi="黑体" w:cs="黑体"/>
                <w:noProof/>
              </w:rPr>
              <w:t xml:space="preserve"> </w:t>
            </w:r>
            <w:r w:rsidRPr="00E53B32">
              <w:rPr>
                <w:rStyle w:val="af1"/>
                <w:rFonts w:ascii="黑体" w:hAnsi="黑体" w:cs="黑体"/>
                <w:noProof/>
              </w:rPr>
              <w:t>城市公共危机网格化应急管理模式的问题解决路径</w:t>
            </w:r>
            <w:r>
              <w:rPr>
                <w:noProof/>
                <w:webHidden/>
              </w:rPr>
              <w:tab/>
            </w:r>
            <w:r>
              <w:rPr>
                <w:noProof/>
                <w:webHidden/>
              </w:rPr>
              <w:fldChar w:fldCharType="begin"/>
            </w:r>
            <w:r>
              <w:rPr>
                <w:noProof/>
                <w:webHidden/>
              </w:rPr>
              <w:instrText xml:space="preserve"> PAGEREF _Toc180412140 \h </w:instrText>
            </w:r>
            <w:r>
              <w:rPr>
                <w:noProof/>
                <w:webHidden/>
              </w:rPr>
            </w:r>
            <w:r>
              <w:rPr>
                <w:noProof/>
                <w:webHidden/>
              </w:rPr>
              <w:fldChar w:fldCharType="separate"/>
            </w:r>
            <w:r>
              <w:rPr>
                <w:noProof/>
                <w:webHidden/>
              </w:rPr>
              <w:t>- 5 -</w:t>
            </w:r>
            <w:r>
              <w:rPr>
                <w:noProof/>
                <w:webHidden/>
              </w:rPr>
              <w:fldChar w:fldCharType="end"/>
            </w:r>
          </w:hyperlink>
        </w:p>
        <w:p w:rsidR="006E2067" w:rsidRDefault="006E2067">
          <w:pPr>
            <w:pStyle w:val="TOC2"/>
            <w:tabs>
              <w:tab w:val="right" w:leader="dot" w:pos="9016"/>
            </w:tabs>
            <w:rPr>
              <w:rFonts w:eastAsiaTheme="minorEastAsia"/>
              <w:noProof/>
              <w:kern w:val="2"/>
              <w:szCs w:val="22"/>
            </w:rPr>
          </w:pPr>
          <w:hyperlink w:anchor="_Toc180412141" w:history="1">
            <w:r w:rsidRPr="00E53B32">
              <w:rPr>
                <w:rStyle w:val="af1"/>
                <w:rFonts w:ascii="黑体" w:hAnsi="黑体" w:cs="黑体"/>
                <w:noProof/>
              </w:rPr>
              <w:t xml:space="preserve">4.1 </w:t>
            </w:r>
            <w:r w:rsidRPr="00E53B32">
              <w:rPr>
                <w:rStyle w:val="af1"/>
                <w:rFonts w:ascii="黑体" w:hAnsi="黑体" w:cs="黑体"/>
                <w:noProof/>
              </w:rPr>
              <w:t>完善制度框架</w:t>
            </w:r>
            <w:r>
              <w:rPr>
                <w:noProof/>
                <w:webHidden/>
              </w:rPr>
              <w:tab/>
            </w:r>
            <w:r>
              <w:rPr>
                <w:noProof/>
                <w:webHidden/>
              </w:rPr>
              <w:fldChar w:fldCharType="begin"/>
            </w:r>
            <w:r>
              <w:rPr>
                <w:noProof/>
                <w:webHidden/>
              </w:rPr>
              <w:instrText xml:space="preserve"> PAGEREF _Toc180412141 \h </w:instrText>
            </w:r>
            <w:r>
              <w:rPr>
                <w:noProof/>
                <w:webHidden/>
              </w:rPr>
            </w:r>
            <w:r>
              <w:rPr>
                <w:noProof/>
                <w:webHidden/>
              </w:rPr>
              <w:fldChar w:fldCharType="separate"/>
            </w:r>
            <w:r>
              <w:rPr>
                <w:noProof/>
                <w:webHidden/>
              </w:rPr>
              <w:t>- 5 -</w:t>
            </w:r>
            <w:r>
              <w:rPr>
                <w:noProof/>
                <w:webHidden/>
              </w:rPr>
              <w:fldChar w:fldCharType="end"/>
            </w:r>
          </w:hyperlink>
        </w:p>
        <w:p w:rsidR="006E2067" w:rsidRDefault="006E2067">
          <w:pPr>
            <w:pStyle w:val="TOC2"/>
            <w:tabs>
              <w:tab w:val="right" w:leader="dot" w:pos="9016"/>
            </w:tabs>
            <w:rPr>
              <w:rFonts w:eastAsiaTheme="minorEastAsia"/>
              <w:noProof/>
              <w:kern w:val="2"/>
              <w:szCs w:val="22"/>
            </w:rPr>
          </w:pPr>
          <w:hyperlink w:anchor="_Toc180412142" w:history="1">
            <w:r w:rsidRPr="00E53B32">
              <w:rPr>
                <w:rStyle w:val="af1"/>
                <w:rFonts w:ascii="黑体" w:hAnsi="黑体" w:cs="黑体"/>
                <w:noProof/>
              </w:rPr>
              <w:t xml:space="preserve">4.2 </w:t>
            </w:r>
            <w:r w:rsidRPr="00E53B32">
              <w:rPr>
                <w:rStyle w:val="af1"/>
                <w:rFonts w:ascii="黑体" w:hAnsi="黑体" w:cs="黑体"/>
                <w:noProof/>
              </w:rPr>
              <w:t>优化资源配置</w:t>
            </w:r>
            <w:r>
              <w:rPr>
                <w:noProof/>
                <w:webHidden/>
              </w:rPr>
              <w:tab/>
            </w:r>
            <w:r>
              <w:rPr>
                <w:noProof/>
                <w:webHidden/>
              </w:rPr>
              <w:fldChar w:fldCharType="begin"/>
            </w:r>
            <w:r>
              <w:rPr>
                <w:noProof/>
                <w:webHidden/>
              </w:rPr>
              <w:instrText xml:space="preserve"> PAGEREF _Toc180412142 \h </w:instrText>
            </w:r>
            <w:r>
              <w:rPr>
                <w:noProof/>
                <w:webHidden/>
              </w:rPr>
            </w:r>
            <w:r>
              <w:rPr>
                <w:noProof/>
                <w:webHidden/>
              </w:rPr>
              <w:fldChar w:fldCharType="separate"/>
            </w:r>
            <w:r>
              <w:rPr>
                <w:noProof/>
                <w:webHidden/>
              </w:rPr>
              <w:t>- 5 -</w:t>
            </w:r>
            <w:r>
              <w:rPr>
                <w:noProof/>
                <w:webHidden/>
              </w:rPr>
              <w:fldChar w:fldCharType="end"/>
            </w:r>
          </w:hyperlink>
        </w:p>
        <w:p w:rsidR="006E2067" w:rsidRDefault="006E2067">
          <w:pPr>
            <w:pStyle w:val="TOC2"/>
            <w:tabs>
              <w:tab w:val="right" w:leader="dot" w:pos="9016"/>
            </w:tabs>
            <w:rPr>
              <w:rFonts w:eastAsiaTheme="minorEastAsia"/>
              <w:noProof/>
              <w:kern w:val="2"/>
              <w:szCs w:val="22"/>
            </w:rPr>
          </w:pPr>
          <w:hyperlink w:anchor="_Toc180412143" w:history="1">
            <w:r w:rsidRPr="00E53B32">
              <w:rPr>
                <w:rStyle w:val="af1"/>
                <w:rFonts w:ascii="黑体" w:hAnsi="黑体" w:cs="黑体"/>
                <w:noProof/>
              </w:rPr>
              <w:t xml:space="preserve">4.3 </w:t>
            </w:r>
            <w:r w:rsidRPr="00E53B32">
              <w:rPr>
                <w:rStyle w:val="af1"/>
                <w:rFonts w:ascii="黑体" w:hAnsi="黑体" w:cs="黑体"/>
                <w:noProof/>
              </w:rPr>
              <w:t>加强信息共享与协调机制</w:t>
            </w:r>
            <w:r>
              <w:rPr>
                <w:noProof/>
                <w:webHidden/>
              </w:rPr>
              <w:tab/>
            </w:r>
            <w:r>
              <w:rPr>
                <w:noProof/>
                <w:webHidden/>
              </w:rPr>
              <w:fldChar w:fldCharType="begin"/>
            </w:r>
            <w:r>
              <w:rPr>
                <w:noProof/>
                <w:webHidden/>
              </w:rPr>
              <w:instrText xml:space="preserve"> PAGEREF _Toc180412143 \h </w:instrText>
            </w:r>
            <w:r>
              <w:rPr>
                <w:noProof/>
                <w:webHidden/>
              </w:rPr>
            </w:r>
            <w:r>
              <w:rPr>
                <w:noProof/>
                <w:webHidden/>
              </w:rPr>
              <w:fldChar w:fldCharType="separate"/>
            </w:r>
            <w:r>
              <w:rPr>
                <w:noProof/>
                <w:webHidden/>
              </w:rPr>
              <w:t>- 6 -</w:t>
            </w:r>
            <w:r>
              <w:rPr>
                <w:noProof/>
                <w:webHidden/>
              </w:rPr>
              <w:fldChar w:fldCharType="end"/>
            </w:r>
          </w:hyperlink>
        </w:p>
        <w:p w:rsidR="006E2067" w:rsidRDefault="006E2067">
          <w:pPr>
            <w:pStyle w:val="TOC1"/>
            <w:tabs>
              <w:tab w:val="right" w:leader="dot" w:pos="9016"/>
            </w:tabs>
            <w:rPr>
              <w:rFonts w:eastAsiaTheme="minorEastAsia"/>
              <w:noProof/>
              <w:kern w:val="2"/>
              <w:szCs w:val="22"/>
            </w:rPr>
          </w:pPr>
          <w:hyperlink w:anchor="_Toc180412144" w:history="1">
            <w:r w:rsidRPr="00E53B32">
              <w:rPr>
                <w:rStyle w:val="af1"/>
                <w:rFonts w:ascii="黑体" w:hAnsi="黑体" w:cs="黑体"/>
                <w:noProof/>
              </w:rPr>
              <w:t>五、</w:t>
            </w:r>
            <w:r w:rsidRPr="00E53B32">
              <w:rPr>
                <w:rStyle w:val="af1"/>
                <w:rFonts w:ascii="黑体" w:hAnsi="黑体" w:cs="黑体"/>
                <w:noProof/>
              </w:rPr>
              <w:t xml:space="preserve"> </w:t>
            </w:r>
            <w:r w:rsidRPr="00E53B32">
              <w:rPr>
                <w:rStyle w:val="af1"/>
                <w:rFonts w:ascii="黑体" w:hAnsi="黑体" w:cs="黑体"/>
                <w:noProof/>
              </w:rPr>
              <w:t>结论与展望</w:t>
            </w:r>
            <w:r>
              <w:rPr>
                <w:noProof/>
                <w:webHidden/>
              </w:rPr>
              <w:tab/>
            </w:r>
            <w:r>
              <w:rPr>
                <w:noProof/>
                <w:webHidden/>
              </w:rPr>
              <w:fldChar w:fldCharType="begin"/>
            </w:r>
            <w:r>
              <w:rPr>
                <w:noProof/>
                <w:webHidden/>
              </w:rPr>
              <w:instrText xml:space="preserve"> PAGEREF _Toc180412144 \h </w:instrText>
            </w:r>
            <w:r>
              <w:rPr>
                <w:noProof/>
                <w:webHidden/>
              </w:rPr>
            </w:r>
            <w:r>
              <w:rPr>
                <w:noProof/>
                <w:webHidden/>
              </w:rPr>
              <w:fldChar w:fldCharType="separate"/>
            </w:r>
            <w:r>
              <w:rPr>
                <w:noProof/>
                <w:webHidden/>
              </w:rPr>
              <w:t>- 6 -</w:t>
            </w:r>
            <w:r>
              <w:rPr>
                <w:noProof/>
                <w:webHidden/>
              </w:rPr>
              <w:fldChar w:fldCharType="end"/>
            </w:r>
          </w:hyperlink>
        </w:p>
        <w:p w:rsidR="006E2067" w:rsidRDefault="006E2067">
          <w:pPr>
            <w:pStyle w:val="TOC1"/>
            <w:tabs>
              <w:tab w:val="right" w:leader="dot" w:pos="9016"/>
            </w:tabs>
            <w:rPr>
              <w:rFonts w:eastAsiaTheme="minorEastAsia"/>
              <w:noProof/>
              <w:kern w:val="2"/>
              <w:szCs w:val="22"/>
            </w:rPr>
          </w:pPr>
          <w:hyperlink w:anchor="_Toc180412145" w:history="1">
            <w:r w:rsidRPr="00E53B32">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_Toc180412145 \h </w:instrText>
            </w:r>
            <w:r>
              <w:rPr>
                <w:noProof/>
                <w:webHidden/>
              </w:rPr>
            </w:r>
            <w:r>
              <w:rPr>
                <w:noProof/>
                <w:webHidden/>
              </w:rPr>
              <w:fldChar w:fldCharType="separate"/>
            </w:r>
            <w:r>
              <w:rPr>
                <w:noProof/>
                <w:webHidden/>
              </w:rPr>
              <w:t>- 8 -</w:t>
            </w:r>
            <w:r>
              <w:rPr>
                <w:noProof/>
                <w:webHidden/>
              </w:rPr>
              <w:fldChar w:fldCharType="end"/>
            </w:r>
          </w:hyperlink>
        </w:p>
        <w:p w:rsidR="006E2067" w:rsidRDefault="006E2067">
          <w:pPr>
            <w:pStyle w:val="TOC1"/>
            <w:tabs>
              <w:tab w:val="right" w:leader="dot" w:pos="9016"/>
            </w:tabs>
            <w:rPr>
              <w:rFonts w:eastAsiaTheme="minorEastAsia"/>
              <w:noProof/>
              <w:kern w:val="2"/>
              <w:szCs w:val="22"/>
            </w:rPr>
          </w:pPr>
          <w:hyperlink w:anchor="_Toc180412146" w:history="1">
            <w:r w:rsidRPr="00E53B32">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_Toc180412146 \h </w:instrText>
            </w:r>
            <w:r>
              <w:rPr>
                <w:noProof/>
                <w:webHidden/>
              </w:rPr>
            </w:r>
            <w:r>
              <w:rPr>
                <w:noProof/>
                <w:webHidden/>
              </w:rPr>
              <w:fldChar w:fldCharType="separate"/>
            </w:r>
            <w:r>
              <w:rPr>
                <w:noProof/>
                <w:webHidden/>
              </w:rPr>
              <w:t>- 10 -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t>城市公共危机网格化应急管理模式存在的问题及解决路径研究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本研究旨在探索城市公共危机网格化应急管理模式中存在的各类问题及其相应解决路径。通过对公共危机管理的概念与特征进行深入分析，研究发现当前城市应急管理模式的制度设计存在明显不足，导致应急响应效率低下与协调不足。资源配置的限制使得面对突发事件时无法实现有效的资源调动，影响了应急管理的整体效能。信息共享与协调机制的缺陷，尤其是在不同部门和区域之间，进一步阻碍了快速响应能力的提升。本论文提出，改善城市公共危机网格化应急管理模式的关键在于完善制度框架，建立多层次的应急管理机制，以确保信息流通与资源共享的高效运作。通过优化资源配置，能够更好地应对突发事件，并提高社会各界对公共安全管理的综合响应能力。加强信息共享与协调机制是提升城市危机应对能力的基础，建议通过建立统一的信息平台，促进各方的协同合作。本研究的发现为城市公共危机管理提供了理论依据与实践指导，对提升城市应急管理的科学性与实效性具有重要价值，为未来研究提供了新的视角与思路。</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公共危机管理 网格化应急管理模式 城市应急管理模式</w:t>
      </w:r>
      <w:r>
        <w:rPr>
          <w:rFonts w:asciiTheme="minorEastAsia" w:eastAsiaTheme="minorEastAsia" w:hAnsiTheme="minorEastAsia" w:hint="eastAsia"/>
          <w:sz w:val="24"/>
        </w:rPr>
        <w:t xml:space="preserve"> </w:t>
      </w:r>
    </w:p>
    <w:p w:rsidR="00972FD4" w:rsidRDefault="00972FD4" w:rsidP="00972FD4">
      <w:pPr>
        <w:spacing w:beforeLines="100" w:before="312" w:afterLines="50" w:after="156" w:line="500" w:lineRule="exact"/>
        <w:rPr>
          <w:rFonts w:asciiTheme="minorEastAsia" w:eastAsiaTheme="minorEastAsia" w:hAnsiTheme="minorEastAsia"/>
          <w:sz w:val="24"/>
        </w:rPr>
      </w:pPr>
      <w:r>
        <w:rPr>
          <w:rFonts w:asciiTheme="minorEastAsia" w:eastAsiaTheme="minorEastAsia" w:hAnsiTheme="minorEastAsia"/>
          <w:sz w:val="24"/>
        </w:rPr>
        <w:br w:type="page"/>
      </w:r>
    </w:p>
    <w:p w:rsidR="00C5503E" w:rsidRDefault="00C5503E" w:rsidP="00972FD4">
      <w:pPr>
        <w:spacing w:beforeLines="100" w:before="312" w:afterLines="50" w:after="156" w:line="500" w:lineRule="exact"/>
        <w:rPr>
          <w:rFonts w:asciiTheme="minorEastAsia" w:eastAsiaTheme="minorEastAsia" w:hAnsiTheme="minorEastAsia"/>
          <w:sz w:val="24"/>
        </w:rPr>
        <w:sectPr w:rsidR="00C5503E" w:rsidSect="00194CE6">
          <w:headerReference w:type="default" r:id="rId8"/>
          <w:footerReference w:type="even" r:id="rId9"/>
          <w:footerReference w:type="default" r:id="rId10"/>
          <w:footnotePr>
            <w:numFmt w:val="decimalEnclosedCircleChinese"/>
          </w:footnotePr>
          <w:pgSz w:w="11906" w:h="16838"/>
          <w:pgMar w:top="1440" w:right="1440" w:bottom="1440" w:left="1440" w:header="1021" w:footer="794" w:gutter="0"/>
          <w:pgNumType w:fmt="numberInDash" w:start="1"/>
          <w:cols w:space="425"/>
          <w:docGrid w:type="lines" w:linePitch="312"/>
        </w:sectPr>
      </w:pPr>
    </w:p>
    <w:p w:rsidR="00C5503E" w:rsidRDefault="008D3848">
      <w:pPr>
        <w:spacing w:beforeLines="100" w:before="312" w:afterLines="50" w:after="156" w:line="500" w:lineRule="exact"/>
        <w:jc w:val="center"/>
        <w:rPr>
          <w:rFonts w:eastAsia="仿宋_GB2312"/>
          <w:b/>
          <w:color w:val="000000"/>
          <w:sz w:val="30"/>
          <w:szCs w:val="30"/>
        </w:rPr>
      </w:pPr>
      <w:r>
        <w:rPr>
          <w:rFonts w:eastAsia="仿宋_GB2312" w:hint="eastAsia"/>
          <w:b/>
          <w:color w:val="000000"/>
          <w:sz w:val="30"/>
          <w:szCs w:val="30"/>
        </w:rPr>
        <w:t>Research on the Problems and Solutions of Grid based Emergency Management Mode for Urban Public Crisis</w:t>
      </w:r>
    </w:p>
    <w:p w:rsidR="00C5503E" w:rsidRDefault="008D3848">
      <w:pPr>
        <w:spacing w:beforeLines="100" w:before="312" w:afterLines="50" w:after="156" w:line="500" w:lineRule="exact"/>
        <w:ind w:firstLineChars="147" w:firstLine="354"/>
        <w:rPr>
          <w:sz w:val="24"/>
        </w:rPr>
      </w:pPr>
      <w:r>
        <w:rPr>
          <w:rFonts w:eastAsia="黑体"/>
          <w:b/>
          <w:color w:val="000000"/>
          <w:sz w:val="24"/>
        </w:rPr>
        <w:t>Abstract</w:t>
      </w:r>
      <w:r>
        <w:rPr>
          <w:rFonts w:hint="eastAsia"/>
          <w:b/>
          <w:color w:val="000000"/>
          <w:sz w:val="24"/>
        </w:rPr>
        <w:t xml:space="preserve">: </w:t>
      </w:r>
      <w:r>
        <w:rPr>
          <w:rFonts w:hint="eastAsia"/>
          <w:sz w:val="24"/>
        </w:rPr>
        <w:t>This study aims to explore the various problems and corresponding solutions in the grid based emergency management model for urban public crises. Through in-depth analysis of the concept and characteristics of public crisis management, the study found that there are significant deficiencies in the institutional design of current urban emergency management models, leading to low efficiency and insufficient coordination in emergency response. The limitation of resource allocation makes it impossible to achieve effective resource mobilization in the face of emergencies, which affects the overall effectiveness of emergency management. The shortcomings of information sharing and coordination mechanisms, especially between different departments and regions, further hinder the improvement of rapid response capabilities. This paper proposes that the key to improving the grid based emergency management model for urban public crises lies in perfecting the institutional framework and establishing a multi-level emergency management mechanism to ensure efficient operation of information flow and resource sharing. By optimizing resource allocation, we can better respond to emergencies and enhance the comprehensive response capability of all sectors of society to public safety management. Strengthening information sharing and coordination mechanisms is the foundation for enhancing urban crisis response capabilities. It is recommended to establish a unified information platform to promote collaborative cooperation among all parties. The findings of this study provide theoretical basis and practical guidance for urban public crisis management, which is of great value in enhancing the scientific and practical effectiveness of urban emergency management, and provides new perspectives and ideas for future research.</w:t>
      </w:r>
    </w:p>
    <w:p w:rsidR="000B1572" w:rsidRDefault="008D3848" w:rsidP="000B1572">
      <w:pPr>
        <w:spacing w:beforeLines="100" w:before="312" w:afterLines="50" w:after="156" w:line="500" w:lineRule="exact"/>
        <w:ind w:firstLineChars="147" w:firstLine="354"/>
        <w:rPr>
          <w:sz w:val="24"/>
        </w:rPr>
      </w:pPr>
      <w:r>
        <w:rPr>
          <w:rFonts w:eastAsia="仿宋_GB2312"/>
          <w:b/>
          <w:color w:val="000000"/>
          <w:sz w:val="24"/>
        </w:rPr>
        <w:t>Key words</w:t>
      </w:r>
      <w:bookmarkStart w:id="1" w:name="_Toc18796"/>
      <w:r>
        <w:rPr>
          <w:rFonts w:hint="eastAsia"/>
          <w:b/>
          <w:color w:val="000000"/>
          <w:sz w:val="24"/>
        </w:rPr>
        <w:t>:</w:t>
      </w:r>
      <w:r>
        <w:rPr>
          <w:sz w:val="24"/>
        </w:rPr>
        <w:t xml:space="preserve"> </w:t>
      </w:r>
      <w:r>
        <w:rPr>
          <w:rFonts w:hint="eastAsia"/>
          <w:sz w:val="24"/>
        </w:rPr>
        <w:t>Public crisis management  Grid based emergency management model  Urban emergency management mode</w:t>
      </w:r>
      <w:bookmarkStart w:id="2" w:name="_Toc149435283"/>
      <w:bookmarkStart w:id="3" w:name="_Toc1213667124"/>
      <w:bookmarkStart w:id="4" w:name="_Toc149435590"/>
      <w:bookmarkStart w:id="5" w:name="_Toc149435205"/>
      <w:bookmarkStart w:id="6" w:name="_Toc149433911"/>
      <w:bookmarkEnd w:id="1"/>
    </w:p>
    <w:p w:rsidR="00C5503E" w:rsidRDefault="000B1572" w:rsidP="00972FD4">
      <w:pPr>
        <w:wordWrap/>
        <w:jc w:val="left"/>
        <w:rPr>
          <w:sz w:val="24"/>
        </w:rPr>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pPr>
      <w:r>
        <w:rPr>
          <w:sz w:val="24"/>
        </w:rPr>
        <w:br w:type="page"/>
      </w:r>
    </w:p>
    <w:p w:rsidR="00C5503E" w:rsidRDefault="008D3848">
      <w:pPr>
        <w:pStyle w:val="1"/>
      </w:pPr>
      <w:bookmarkStart w:id="7" w:name="_Toc180412131"/>
      <w:r>
        <w:t>一、</w:t>
      </w:r>
      <w:r>
        <w:t xml:space="preserve"> </w:t>
      </w:r>
      <w:r>
        <w:t>引言</w:t>
      </w:r>
      <w:bookmarkEnd w:id="7"/>
    </w:p>
    <w:p w:rsidR="00C5503E" w:rsidRDefault="008D3848">
      <w:pPr>
        <w:spacing w:line="500" w:lineRule="exact"/>
        <w:ind w:firstLine="480"/>
        <w:rPr>
          <w:rFonts w:ascii="宋体" w:hAnsi="宋体" w:cs="宋体"/>
          <w:sz w:val="24"/>
        </w:rPr>
      </w:pPr>
      <w:r>
        <w:rPr>
          <w:rFonts w:ascii="宋体" w:hAnsi="宋体" w:cs="宋体" w:hint="eastAsia"/>
          <w:sz w:val="24"/>
          <w:szCs w:val="24"/>
        </w:rPr>
        <w:t>在当今社会，随着城市化进程的加速，公共危机事件的频发与复杂化，使得城市公共危机网格化应急管理模式的重要性日益凸显。公共危机，通常指的是对社会安全、公共健康及环境稳定造成巨大影响的突发事件，如自然灾害、公共卫生事件或社会安全事件等[1]。根据"城市公共危机管理理论（Urban Public Crisis Management Theory）"，有效的应急管理不仅要求迅速反应，更强调科学规划与全局协调。在这一背景下，网格化管理模式构建了一种区域性治理新框架，旨在通过细化管理单元和资源配置，实现对不确定性和复杂性更为精准的应对。</w:t>
      </w:r>
      <w:bookmarkEnd w:id="2"/>
      <w:bookmarkEnd w:id="3"/>
      <w:bookmarkEnd w:id="4"/>
      <w:bookmarkEnd w:id="5"/>
      <w:bookmarkEnd w:id="6"/>
    </w:p>
    <w:p w:rsidR="00C5503E" w:rsidRDefault="008D3848">
      <w:pPr>
        <w:pStyle w:val="1"/>
        <w:rPr>
          <w:rFonts w:ascii="黑体" w:hAnsi="黑体" w:cs="黑体"/>
        </w:rPr>
      </w:pPr>
      <w:bookmarkStart w:id="8" w:name="_Toc180412132"/>
      <w:r>
        <w:rPr>
          <w:rFonts w:ascii="黑体" w:hAnsi="黑体" w:cs="黑体" w:hint="eastAsia"/>
        </w:rPr>
        <w:t>二、 城市公共危机网格化应急管理模式的理论基础</w:t>
      </w:r>
      <w:bookmarkEnd w:id="8"/>
    </w:p>
    <w:p w:rsidR="00C5503E" w:rsidRDefault="008D3848">
      <w:pPr>
        <w:pStyle w:val="2"/>
        <w:spacing w:before="120"/>
        <w:rPr>
          <w:rFonts w:ascii="黑体" w:hAnsi="黑体" w:cs="黑体"/>
        </w:rPr>
      </w:pPr>
      <w:bookmarkStart w:id="9" w:name="_Toc180412133"/>
      <w:r>
        <w:rPr>
          <w:rFonts w:ascii="黑体" w:hAnsi="黑体" w:cs="黑体" w:hint="eastAsia"/>
        </w:rPr>
        <w:t>2.1 公共危机管理的概念与特征</w:t>
      </w:r>
      <w:bookmarkEnd w:id="9"/>
    </w:p>
    <w:p w:rsidR="00C5503E" w:rsidRDefault="008D3848">
      <w:pPr>
        <w:spacing w:line="500" w:lineRule="exact"/>
        <w:ind w:firstLine="480"/>
        <w:rPr>
          <w:rFonts w:ascii="宋体" w:hAnsi="宋体" w:cs="宋体"/>
          <w:sz w:val="24"/>
        </w:rPr>
      </w:pPr>
      <w:r>
        <w:rPr>
          <w:rFonts w:ascii="宋体" w:hAnsi="宋体" w:cs="宋体" w:hint="eastAsia"/>
          <w:sz w:val="24"/>
          <w:szCs w:val="24"/>
        </w:rPr>
        <w:t>城市公共危机管理作为一种系统性的应对机制，旨在通过组织、协调和实施有效的决策过程，以最小化公共危机事件对社会的影响[2]。一般而言，公共危机可以被界定为在一定时空范围内，超出常规应对能力并对社会安全、经济稳定与公共健康产生显著威胁的突发事件[3]。其特征包括突发性、广泛性、复杂性和不确定性，这些特征共同形成了公共危机管理的核心内容。</w:t>
      </w:r>
    </w:p>
    <w:p w:rsidR="00C5503E" w:rsidRDefault="008D3848">
      <w:pPr>
        <w:spacing w:line="500" w:lineRule="exact"/>
        <w:ind w:firstLine="480"/>
        <w:rPr>
          <w:rFonts w:ascii="宋体" w:hAnsi="宋体" w:cs="宋体"/>
          <w:sz w:val="24"/>
        </w:rPr>
      </w:pPr>
      <w:r>
        <w:rPr>
          <w:rFonts w:ascii="宋体" w:hAnsi="宋体" w:cs="宋体" w:hint="eastAsia"/>
          <w:sz w:val="24"/>
          <w:szCs w:val="24"/>
        </w:rPr>
        <w:t>危机的突发性意味着这些事件往往在未预警的情况下突然发生，给相关部门的应对能力带来严峻的挑战。同时，广泛性指的是危机影响的传播范围可能延伸至多个地区或社会层面，导致复杂的社会生态网络中产生交互效应，如在公共卫生危机中，病毒的传播不会局限于某一地理区域，往往需要跨区域的综合应对举措。复杂性体现在危机事件的多重因果关系以及在应急管理过程中，各种利益相关者之间的互动关系，这种互动往往导致信息不对称和资源配置的不均衡。不确定性进一步增加了公共危机管理的复杂性，因为在危机发生的初期，往往缺乏充足的信息来支持决策。</w:t>
      </w:r>
    </w:p>
    <w:p w:rsidR="00C5503E" w:rsidRDefault="008D3848">
      <w:pPr>
        <w:pStyle w:val="2"/>
        <w:spacing w:before="120"/>
        <w:rPr>
          <w:rFonts w:ascii="黑体" w:hAnsi="黑体" w:cs="黑体"/>
        </w:rPr>
      </w:pPr>
      <w:bookmarkStart w:id="10" w:name="_Toc180412134"/>
      <w:r>
        <w:rPr>
          <w:rFonts w:ascii="黑体" w:hAnsi="黑体" w:cs="黑体" w:hint="eastAsia"/>
        </w:rPr>
        <w:t>2.2 网格化应急管理模式的定义与结构</w:t>
      </w:r>
      <w:bookmarkEnd w:id="10"/>
    </w:p>
    <w:p w:rsidR="00C5503E" w:rsidRDefault="008D3848">
      <w:pPr>
        <w:spacing w:line="500" w:lineRule="exact"/>
        <w:ind w:firstLine="480"/>
        <w:rPr>
          <w:rFonts w:ascii="宋体" w:hAnsi="宋体" w:cs="宋体"/>
          <w:sz w:val="24"/>
        </w:rPr>
      </w:pPr>
      <w:r>
        <w:rPr>
          <w:rFonts w:ascii="宋体" w:hAnsi="宋体" w:cs="宋体" w:hint="eastAsia"/>
          <w:sz w:val="24"/>
          <w:szCs w:val="24"/>
        </w:rPr>
        <w:t>城市公共危机的网格化应急管理模式，作为一种新兴的管理架构，其定义不仅包括对应急管理的基本职能的整合，更强调在城市复杂性环境中对多层次、多维度的应急管理工作的细致划分和精细化操作。网格化应急管理模式的核心在于通过"区域单元（Area Unit）"的划分，将城市划分为若干小的网格单元，以便于对每一单元进行精准的资源配置和风险管理。这种模式不仅能够提高响应速度，优化应急资源的配置，降低管理成本，还能够通过数据共享与信息准确传递，实现实时的监测与预警。</w:t>
      </w:r>
    </w:p>
    <w:p w:rsidR="00C5503E" w:rsidRDefault="008D3848">
      <w:pPr>
        <w:pStyle w:val="2"/>
        <w:spacing w:before="120"/>
        <w:rPr>
          <w:rFonts w:ascii="黑体" w:hAnsi="黑体" w:cs="黑体"/>
        </w:rPr>
      </w:pPr>
      <w:bookmarkStart w:id="11" w:name="_Toc180412135"/>
      <w:r>
        <w:rPr>
          <w:rFonts w:ascii="黑体" w:hAnsi="黑体" w:cs="黑体" w:hint="eastAsia"/>
        </w:rPr>
        <w:t>2.3 城市应急管理模式的现状分析</w:t>
      </w:r>
      <w:bookmarkEnd w:id="11"/>
    </w:p>
    <w:p w:rsidR="00C5503E" w:rsidRDefault="008D3848">
      <w:pPr>
        <w:spacing w:line="500" w:lineRule="exact"/>
        <w:ind w:firstLine="480"/>
        <w:rPr>
          <w:rFonts w:ascii="宋体" w:hAnsi="宋体" w:cs="宋体"/>
          <w:sz w:val="24"/>
        </w:rPr>
      </w:pPr>
      <w:r>
        <w:rPr>
          <w:rFonts w:ascii="宋体" w:hAnsi="宋体" w:cs="宋体" w:hint="eastAsia"/>
          <w:sz w:val="24"/>
          <w:szCs w:val="24"/>
        </w:rPr>
        <w:t>城市应急管理模式的现状分析不仅要求对其运作机制和效率进行定量与定性评估，还需深入探讨其在实际应用中的短板与潜在不足。为了实现这一目标，SWOT分析法（优势-Weaknesses-机会-Threats）被运用于分析当前城市公共危机网格化应急管理模式，进而揭示其在复杂的城市环境中所面临的机遇与威胁。</w:t>
      </w:r>
    </w:p>
    <w:p w:rsidR="00C5503E" w:rsidRDefault="008D3848">
      <w:pPr>
        <w:spacing w:line="500" w:lineRule="exact"/>
        <w:ind w:firstLine="480"/>
        <w:rPr>
          <w:rFonts w:ascii="宋体" w:hAnsi="宋体" w:cs="宋体"/>
          <w:sz w:val="24"/>
        </w:rPr>
      </w:pPr>
      <w:r>
        <w:rPr>
          <w:rFonts w:ascii="宋体" w:hAnsi="宋体" w:cs="宋体" w:hint="eastAsia"/>
          <w:sz w:val="24"/>
          <w:szCs w:val="24"/>
        </w:rPr>
        <w:t>在优势方面，当前的城市应急管理模式依托于信息技术的持续进步，能够实现数据的实时采集与分析，从而提升应急决策的科学性与及时性[4]。通过运用“智能化技术（Intelligent Technology）”和“数据挖掘（Data Mining）”等技术手段，城市管理者能够在突发事件中迅速获取关键信息，提高应急响应的反应速度。采用“网格化管理（Grid-based Management）”模式则能够促进社会资源的合理配置，提升各类社会力量的协同作战能力。然而，尽管具有上述优势，但在实际实施过程中，也显现出明显的短板。</w:t>
      </w:r>
    </w:p>
    <w:p w:rsidR="00C5503E" w:rsidRDefault="008D3848">
      <w:pPr>
        <w:pStyle w:val="1"/>
        <w:rPr>
          <w:rFonts w:ascii="黑体" w:hAnsi="黑体" w:cs="黑体"/>
        </w:rPr>
      </w:pPr>
      <w:bookmarkStart w:id="12" w:name="_Toc180412136"/>
      <w:r>
        <w:rPr>
          <w:rFonts w:ascii="黑体" w:hAnsi="黑体" w:cs="黑体" w:hint="eastAsia"/>
        </w:rPr>
        <w:t>三、 城市公共危机网格化应急管理模式存在的问题</w:t>
      </w:r>
      <w:bookmarkEnd w:id="12"/>
    </w:p>
    <w:p w:rsidR="00C5503E" w:rsidRDefault="008D3848">
      <w:pPr>
        <w:pStyle w:val="2"/>
        <w:spacing w:before="120"/>
        <w:rPr>
          <w:rFonts w:ascii="黑体" w:hAnsi="黑体" w:cs="黑体"/>
        </w:rPr>
      </w:pPr>
      <w:bookmarkStart w:id="13" w:name="_Toc180412137"/>
      <w:r>
        <w:rPr>
          <w:rFonts w:ascii="黑体" w:hAnsi="黑体" w:cs="黑体" w:hint="eastAsia"/>
        </w:rPr>
        <w:t>3.1 制度设计的不足</w:t>
      </w:r>
      <w:bookmarkEnd w:id="13"/>
    </w:p>
    <w:p w:rsidR="00C5503E" w:rsidRDefault="008D3848">
      <w:pPr>
        <w:spacing w:line="500" w:lineRule="exact"/>
        <w:ind w:firstLine="480"/>
        <w:rPr>
          <w:rFonts w:ascii="宋体" w:hAnsi="宋体" w:cs="宋体"/>
          <w:sz w:val="24"/>
        </w:rPr>
      </w:pPr>
      <w:r>
        <w:rPr>
          <w:rFonts w:ascii="宋体" w:hAnsi="宋体" w:cs="宋体" w:hint="eastAsia"/>
          <w:sz w:val="24"/>
          <w:szCs w:val="24"/>
        </w:rPr>
        <w:t>在城市公共危机的管理过程中，网格化应急管理模式因其高效的资源配置及及时的响应能力而备受青睐[5]。然而，现行制度设计的不足却显著制约了其有效性与灵活性，进而影响了整体的危机应对能力。制度设计方面的缺陷主要体现在三个方面：职责不明确、信息共享不足及评估机制缺位。</w:t>
      </w:r>
    </w:p>
    <w:p w:rsidR="00C5503E" w:rsidRDefault="008D3848">
      <w:pPr>
        <w:spacing w:line="500" w:lineRule="exact"/>
        <w:ind w:firstLine="480"/>
        <w:rPr>
          <w:rFonts w:ascii="宋体" w:hAnsi="宋体" w:cs="宋体"/>
          <w:sz w:val="24"/>
        </w:rPr>
      </w:pPr>
      <w:r>
        <w:rPr>
          <w:rFonts w:ascii="宋体" w:hAnsi="宋体" w:cs="宋体" w:hint="eastAsia"/>
          <w:sz w:val="24"/>
          <w:szCs w:val="24"/>
        </w:rPr>
        <w:t>在职责分工上，现行制度常常未能明确不同管理层级及参与主体的具体职责，导致管理过程中的责任推诿现象频发[6]。例如，在突发公共卫生事件中，地方政府、卫生部门与安全机构之间的责任界限模糊，导致资源配置失衡，最终影响应急反应的及时性与有效性[7]。这样的制度设计缺陷使得网格化管理的高效协同无法实现，进而对公共危机的解决造成延误[8]。</w:t>
      </w:r>
    </w:p>
    <w:p w:rsidR="00C5503E" w:rsidRDefault="008D3848">
      <w:pPr>
        <w:pStyle w:val="2"/>
        <w:spacing w:before="120"/>
        <w:rPr>
          <w:rFonts w:ascii="黑体" w:hAnsi="黑体" w:cs="黑体"/>
        </w:rPr>
      </w:pPr>
      <w:bookmarkStart w:id="14" w:name="_Toc180412138"/>
      <w:r>
        <w:rPr>
          <w:rFonts w:ascii="黑体" w:hAnsi="黑体" w:cs="黑体" w:hint="eastAsia"/>
        </w:rPr>
        <w:t>3.2 资源配置的限制</w:t>
      </w:r>
      <w:bookmarkEnd w:id="14"/>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表1：城市公共危机网格化应急管理模式存在的问题与解决路径概述</w:t>
      </w:r>
    </w:p>
    <w:tbl>
      <w:tblPr>
        <w:tblStyle w:val="af4"/>
        <w:tblW w:w="0" w:type="auto"/>
        <w:tblLook w:val="0020" w:firstRow="1" w:lastRow="0" w:firstColumn="0" w:lastColumn="0" w:noHBand="0" w:noVBand="0"/>
      </w:tblPr>
      <w:tblGrid>
        <w:gridCol w:w="1336"/>
        <w:gridCol w:w="2999"/>
        <w:gridCol w:w="2090"/>
        <w:gridCol w:w="2817"/>
      </w:tblGrid>
      <w:tr w:rsidR="000D2506" w:rsidTr="000D2506">
        <w:trPr>
          <w:cnfStyle w:val="100000000000" w:firstRow="1" w:lastRow="0" w:firstColumn="0" w:lastColumn="0" w:oddVBand="0" w:evenVBand="0" w:oddHBand="0" w:evenHBand="0" w:firstRowFirstColumn="0" w:firstRowLastColumn="0" w:lastRowFirstColumn="0" w:lastRowLastColumn="0"/>
          <w:tblHeader/>
        </w:trPr>
        <w:tc>
          <w:tcPr>
            <w:tcW w:w="0" w:type="auto"/>
          </w:tcPr>
          <w:p w:rsidR="000D2506" w:rsidRDefault="006E2067">
            <w:r>
              <w:rPr>
                <w:rFonts w:hint="eastAsia"/>
              </w:rPr>
              <w:t>存在的问题</w:t>
            </w:r>
          </w:p>
        </w:tc>
        <w:tc>
          <w:tcPr>
            <w:tcW w:w="0" w:type="auto"/>
            <w:gridSpan w:val="3"/>
          </w:tcPr>
          <w:p w:rsidR="000D2506" w:rsidRDefault="006E2067">
            <w:r>
              <w:rPr>
                <w:rFonts w:hint="eastAsia"/>
              </w:rPr>
              <w:t>解决路径</w:t>
            </w:r>
          </w:p>
        </w:tc>
      </w:tr>
      <w:tr w:rsidR="000D2506">
        <w:tc>
          <w:tcPr>
            <w:tcW w:w="0" w:type="auto"/>
          </w:tcPr>
          <w:p w:rsidR="000D2506" w:rsidRDefault="006E2067">
            <w:r>
              <w:rPr>
                <w:rFonts w:hint="eastAsia"/>
              </w:rPr>
              <w:t>完善制度框架</w:t>
            </w:r>
          </w:p>
        </w:tc>
        <w:tc>
          <w:tcPr>
            <w:tcW w:w="0" w:type="auto"/>
          </w:tcPr>
          <w:p w:rsidR="000D2506" w:rsidRDefault="006E2067">
            <w:r>
              <w:rPr>
                <w:rFonts w:hint="eastAsia"/>
              </w:rPr>
              <w:t>优化资源配置</w:t>
            </w:r>
          </w:p>
        </w:tc>
        <w:tc>
          <w:tcPr>
            <w:tcW w:w="0" w:type="auto"/>
          </w:tcPr>
          <w:p w:rsidR="000D2506" w:rsidRDefault="006E2067">
            <w:r>
              <w:rPr>
                <w:rFonts w:hint="eastAsia"/>
              </w:rPr>
              <w:t>加强信息共享与协调机制</w:t>
            </w:r>
          </w:p>
        </w:tc>
        <w:tc>
          <w:tcPr>
            <w:tcW w:w="0" w:type="auto"/>
          </w:tcPr>
          <w:p w:rsidR="000D2506" w:rsidRDefault="000D2506"/>
        </w:tc>
      </w:tr>
      <w:tr w:rsidR="000D2506">
        <w:tc>
          <w:tcPr>
            <w:tcW w:w="0" w:type="auto"/>
            <w:vMerge w:val="restart"/>
          </w:tcPr>
          <w:p w:rsidR="000D2506" w:rsidRDefault="006E2067">
            <w:r>
              <w:rPr>
                <w:rFonts w:hint="eastAsia"/>
              </w:rPr>
              <w:t>制度设计不足</w:t>
            </w:r>
          </w:p>
        </w:tc>
        <w:tc>
          <w:tcPr>
            <w:tcW w:w="0" w:type="auto"/>
            <w:vMerge w:val="restart"/>
          </w:tcPr>
          <w:p w:rsidR="000D2506" w:rsidRDefault="006E2067">
            <w:r>
              <w:rPr>
                <w:rFonts w:hint="eastAsia"/>
              </w:rPr>
              <w:t>从法律法规、政策标准与操作流程入手，形成系统化的制度体系</w:t>
            </w:r>
          </w:p>
        </w:tc>
        <w:tc>
          <w:tcPr>
            <w:tcW w:w="0" w:type="auto"/>
            <w:vMerge w:val="restart"/>
          </w:tcPr>
          <w:p w:rsidR="000D2506" w:rsidRDefault="006E2067">
            <w:r>
              <w:rPr>
                <w:rFonts w:hint="eastAsia"/>
              </w:rPr>
              <w:t>建立资源整合与共享平台，动员社会力量</w:t>
            </w:r>
          </w:p>
        </w:tc>
        <w:tc>
          <w:tcPr>
            <w:tcW w:w="0" w:type="auto"/>
          </w:tcPr>
          <w:p w:rsidR="000D2506" w:rsidRDefault="006E2067">
            <w:r>
              <w:rPr>
                <w:rFonts w:hint="eastAsia"/>
              </w:rPr>
              <w:t>借助信息技术的发展，建立跨部门、跨层级的信息共享平台</w:t>
            </w:r>
          </w:p>
        </w:tc>
      </w:tr>
      <w:tr w:rsidR="000D2506">
        <w:tc>
          <w:tcPr>
            <w:tcW w:w="0" w:type="auto"/>
            <w:vMerge/>
          </w:tcPr>
          <w:p w:rsidR="000D2506" w:rsidRDefault="000D2506"/>
        </w:tc>
        <w:tc>
          <w:tcPr>
            <w:tcW w:w="0" w:type="auto"/>
            <w:vMerge/>
          </w:tcPr>
          <w:p w:rsidR="000D2506" w:rsidRDefault="000D2506"/>
        </w:tc>
        <w:tc>
          <w:tcPr>
            <w:tcW w:w="0" w:type="auto"/>
            <w:vMerge/>
          </w:tcPr>
          <w:p w:rsidR="000D2506" w:rsidRDefault="000D2506"/>
        </w:tc>
        <w:tc>
          <w:tcPr>
            <w:tcW w:w="0" w:type="auto"/>
          </w:tcPr>
          <w:p w:rsidR="000D2506" w:rsidRDefault="006E2067">
            <w:r>
              <w:rPr>
                <w:rFonts w:hint="eastAsia"/>
              </w:rPr>
              <w:t>确保应急管理信息的透明度与时效性</w:t>
            </w:r>
          </w:p>
        </w:tc>
      </w:tr>
      <w:tr w:rsidR="000D2506">
        <w:tc>
          <w:tcPr>
            <w:tcW w:w="0" w:type="auto"/>
            <w:vMerge/>
          </w:tcPr>
          <w:p w:rsidR="000D2506" w:rsidRDefault="000D2506"/>
        </w:tc>
        <w:tc>
          <w:tcPr>
            <w:tcW w:w="0" w:type="auto"/>
            <w:vMerge/>
          </w:tcPr>
          <w:p w:rsidR="000D2506" w:rsidRDefault="000D2506"/>
        </w:tc>
        <w:tc>
          <w:tcPr>
            <w:tcW w:w="0" w:type="auto"/>
            <w:vMerge/>
          </w:tcPr>
          <w:p w:rsidR="000D2506" w:rsidRDefault="000D2506"/>
        </w:tc>
        <w:tc>
          <w:tcPr>
            <w:tcW w:w="0" w:type="auto"/>
          </w:tcPr>
          <w:p w:rsidR="000D2506" w:rsidRDefault="006E2067">
            <w:r>
              <w:rPr>
                <w:rFonts w:hint="eastAsia"/>
              </w:rPr>
              <w:t>确保各参与主体之间的信息交互畅通无阻</w:t>
            </w:r>
          </w:p>
        </w:tc>
      </w:tr>
      <w:tr w:rsidR="000D2506">
        <w:tc>
          <w:tcPr>
            <w:tcW w:w="0" w:type="auto"/>
            <w:vMerge w:val="restart"/>
          </w:tcPr>
          <w:p w:rsidR="000D2506" w:rsidRDefault="006E2067">
            <w:r>
              <w:rPr>
                <w:rFonts w:hint="eastAsia"/>
              </w:rPr>
              <w:t>资源配置限制</w:t>
            </w:r>
          </w:p>
        </w:tc>
        <w:tc>
          <w:tcPr>
            <w:tcW w:w="0" w:type="auto"/>
            <w:vMerge w:val="restart"/>
          </w:tcPr>
          <w:p w:rsidR="000D2506" w:rsidRDefault="006E2067">
            <w:r>
              <w:rPr>
                <w:rFonts w:hint="eastAsia"/>
              </w:rPr>
              <w:t>优化资源配置，建立动态调配机制</w:t>
            </w:r>
          </w:p>
        </w:tc>
        <w:tc>
          <w:tcPr>
            <w:tcW w:w="0" w:type="auto"/>
            <w:vMerge w:val="restart"/>
          </w:tcPr>
          <w:p w:rsidR="000D2506" w:rsidRDefault="006E2067">
            <w:r>
              <w:rPr>
                <w:rFonts w:hint="eastAsia"/>
              </w:rPr>
              <w:t>提升应急管理信息的透明度与时效性</w:t>
            </w:r>
          </w:p>
        </w:tc>
        <w:tc>
          <w:tcPr>
            <w:tcW w:w="0" w:type="auto"/>
          </w:tcPr>
          <w:p w:rsidR="000D2506" w:rsidRDefault="006E2067">
            <w:r>
              <w:rPr>
                <w:rFonts w:hint="eastAsia"/>
              </w:rPr>
              <w:t>确保医疗资源的有效控制</w:t>
            </w:r>
          </w:p>
        </w:tc>
      </w:tr>
      <w:tr w:rsidR="000D2506">
        <w:tc>
          <w:tcPr>
            <w:tcW w:w="0" w:type="auto"/>
            <w:vMerge/>
          </w:tcPr>
          <w:p w:rsidR="000D2506" w:rsidRDefault="000D2506"/>
        </w:tc>
        <w:tc>
          <w:tcPr>
            <w:tcW w:w="0" w:type="auto"/>
            <w:vMerge/>
          </w:tcPr>
          <w:p w:rsidR="000D2506" w:rsidRDefault="000D2506"/>
        </w:tc>
        <w:tc>
          <w:tcPr>
            <w:tcW w:w="0" w:type="auto"/>
            <w:vMerge/>
          </w:tcPr>
          <w:p w:rsidR="000D2506" w:rsidRDefault="000D2506"/>
        </w:tc>
        <w:tc>
          <w:tcPr>
            <w:tcW w:w="0" w:type="auto"/>
          </w:tcPr>
          <w:p w:rsidR="000D2506" w:rsidRDefault="006E2067">
            <w:r>
              <w:rPr>
                <w:rFonts w:hint="eastAsia"/>
              </w:rPr>
              <w:t>调动与集中资源</w:t>
            </w:r>
          </w:p>
        </w:tc>
      </w:tr>
      <w:tr w:rsidR="000D2506">
        <w:tc>
          <w:tcPr>
            <w:tcW w:w="0" w:type="auto"/>
            <w:vMerge w:val="restart"/>
          </w:tcPr>
          <w:p w:rsidR="000D2506" w:rsidRDefault="006E2067">
            <w:r>
              <w:rPr>
                <w:rFonts w:hint="eastAsia"/>
              </w:rPr>
              <w:t>信息共享与协调机制缺陷</w:t>
            </w:r>
          </w:p>
        </w:tc>
        <w:tc>
          <w:tcPr>
            <w:tcW w:w="0" w:type="auto"/>
            <w:gridSpan w:val="2"/>
          </w:tcPr>
          <w:p w:rsidR="000D2506" w:rsidRDefault="006E2067">
            <w:r>
              <w:rPr>
                <w:rFonts w:hint="eastAsia"/>
              </w:rPr>
              <w:t>强化信息共享与协调机制</w:t>
            </w:r>
          </w:p>
        </w:tc>
        <w:tc>
          <w:tcPr>
            <w:tcW w:w="0" w:type="auto"/>
          </w:tcPr>
          <w:p w:rsidR="000D2506" w:rsidRDefault="006E2067">
            <w:r>
              <w:rPr>
                <w:rFonts w:hint="eastAsia"/>
              </w:rPr>
              <w:t>建设高效的信息传播网络</w:t>
            </w:r>
          </w:p>
        </w:tc>
      </w:tr>
      <w:tr w:rsidR="000D2506">
        <w:tc>
          <w:tcPr>
            <w:tcW w:w="0" w:type="auto"/>
            <w:vMerge/>
          </w:tcPr>
          <w:p w:rsidR="000D2506" w:rsidRDefault="000D2506"/>
        </w:tc>
        <w:tc>
          <w:tcPr>
            <w:tcW w:w="0" w:type="auto"/>
            <w:gridSpan w:val="2"/>
          </w:tcPr>
          <w:p w:rsidR="000D2506" w:rsidRDefault="006E2067">
            <w:r>
              <w:rPr>
                <w:rFonts w:hint="eastAsia"/>
              </w:rPr>
              <w:t>提升公共危机应急管理能力</w:t>
            </w:r>
          </w:p>
        </w:tc>
        <w:tc>
          <w:tcPr>
            <w:tcW w:w="0" w:type="auto"/>
          </w:tcPr>
          <w:p w:rsidR="000D2506" w:rsidRDefault="000D2506"/>
        </w:tc>
      </w:tr>
    </w:tbl>
    <w:p w:rsidR="00C5503E" w:rsidRDefault="008D3848">
      <w:pPr>
        <w:spacing w:line="500" w:lineRule="exact"/>
        <w:ind w:firstLine="480"/>
        <w:rPr>
          <w:rFonts w:ascii="宋体" w:hAnsi="宋体" w:cs="宋体"/>
          <w:sz w:val="24"/>
        </w:rPr>
      </w:pPr>
      <w:r>
        <w:rPr>
          <w:rFonts w:ascii="宋体" w:hAnsi="宋体" w:cs="宋体" w:hint="eastAsia"/>
          <w:sz w:val="24"/>
          <w:szCs w:val="24"/>
        </w:rPr>
        <w:t>在当今快速发展的城市环境中，公共危机管理的复杂性日益增强，特别是在面对自然灾害、公共安全事件及公共卫生突发事件时，传统的应急管理模式表现出诸多不足[9]。因此，城市公共危机网格化应急管理模式得以提出，并在一定程度上改善了这一状况。然而，在实践中，该模式依然面临着多重挑战，亟需深入研究其存在的问题及相应解决路径[10]。制度设计的不足在于未能形成系统化的政策框架，导致应急管理的各环节缺乏有效的统筹与协调。例如，某城市在遭遇突发洪水时，各部门间缺乏统一指挥与协调，导致资源浪费并延误了救援时间，在此背景下，亟需建立完善的制度框架以增强不同部门之间的协作与信息共享。</w:t>
      </w:r>
    </w:p>
    <w:p w:rsidR="00C5503E" w:rsidRDefault="008D3848">
      <w:pPr>
        <w:spacing w:line="500" w:lineRule="exact"/>
        <w:ind w:firstLine="480"/>
        <w:rPr>
          <w:rFonts w:ascii="宋体" w:hAnsi="宋体" w:cs="宋体"/>
          <w:sz w:val="24"/>
        </w:rPr>
      </w:pPr>
      <w:r>
        <w:rPr>
          <w:rFonts w:ascii="宋体" w:hAnsi="宋体" w:cs="宋体" w:hint="eastAsia"/>
          <w:sz w:val="24"/>
          <w:szCs w:val="24"/>
        </w:rPr>
        <w:t>资源配置的限制是导致城市公共危机网格化应急管理效果不佳的重要因素。现阶段多数城市在资源配置方面存在均匀性与灵活性不足的问题。例如，某城市在疫情暴发初期，由于医疗资源的短缺与分布不均，影响了疫情的有效控制。因此，为了提升应急管理效能，需要优化资源配置，建立动态调配机制，以确保在面对突发事件时能够迅速、有效地调动与集中资源。</w:t>
      </w:r>
    </w:p>
    <w:p w:rsidR="00C5503E" w:rsidRDefault="008D3848">
      <w:pPr>
        <w:spacing w:line="500" w:lineRule="exact"/>
        <w:ind w:firstLine="480"/>
        <w:rPr>
          <w:rFonts w:ascii="宋体" w:hAnsi="宋体" w:cs="宋体"/>
          <w:sz w:val="24"/>
        </w:rPr>
      </w:pPr>
      <w:r>
        <w:rPr>
          <w:rFonts w:ascii="宋体" w:hAnsi="宋体" w:cs="宋体" w:hint="eastAsia"/>
          <w:sz w:val="24"/>
          <w:szCs w:val="24"/>
        </w:rPr>
        <w:t>第三，信息共享与协调机制的缺陷进一步制约了城市公共危机网格化应急管理的实施效果。当前，信息孤岛现象普遍存在，导致各个机构之间信息流动不畅，从而影响决策的及时性与科学性[11]。例如，在某极端天气事件发生时，气象部门的预警信息未能及时传递给相关应急响应机构，致使错失了最佳应对时机。因此，强化信息共享与协调机制，建设高效的信息传播网络，将是提高公共危机应急管理能力的重要环节。</w:t>
      </w:r>
    </w:p>
    <w:p w:rsidR="00C5503E" w:rsidRDefault="008D3848">
      <w:pPr>
        <w:spacing w:line="500" w:lineRule="exact"/>
        <w:ind w:firstLine="480"/>
        <w:rPr>
          <w:rFonts w:ascii="宋体" w:hAnsi="宋体" w:cs="宋体"/>
          <w:sz w:val="24"/>
        </w:rPr>
      </w:pPr>
      <w:r>
        <w:rPr>
          <w:rFonts w:ascii="宋体" w:hAnsi="宋体" w:cs="宋体" w:hint="eastAsia"/>
          <w:sz w:val="24"/>
          <w:szCs w:val="24"/>
        </w:rPr>
        <w:t>在识别了以上问题后，针对城市公共危机网格化应急管理模式，提出一些切实可行的解决路径是当务之急[12]。完善制度框架需从法律法规、政策标准与操作流程等方面入手，形成系统化的制度体系，以保障应急管理工作在法律与规范的框架下顺利开展。优化资源配置可以通过建立资源整合与共享平台，动员社会力量，形成政府、企业与公众多方联动的资源配置模式，以更高效地应对突发事件带来的挑战。</w:t>
      </w:r>
    </w:p>
    <w:p w:rsidR="00C5503E" w:rsidRDefault="008D3848">
      <w:pPr>
        <w:spacing w:line="500" w:lineRule="exact"/>
        <w:ind w:firstLine="480"/>
        <w:rPr>
          <w:rFonts w:ascii="宋体" w:hAnsi="宋体" w:cs="宋体"/>
          <w:sz w:val="24"/>
        </w:rPr>
      </w:pPr>
      <w:r>
        <w:rPr>
          <w:rFonts w:ascii="宋体" w:hAnsi="宋体" w:cs="宋体" w:hint="eastAsia"/>
          <w:sz w:val="24"/>
          <w:szCs w:val="24"/>
        </w:rPr>
        <w:t>加强信息共享与协调机制是提升城市公共危机应急管理水平的重要保障[13]。可以借助信息技术的发展，建立跨部门、跨层级的信息共享平台，提高应急管理信息的透明度与时效性，确保各参与主体之间的信息交互畅通无阻。通过落实上述解决方案，能够有效提升城市公共危机网格化应急管理模式的整体效能，为城市安全营造更为坚实的基础[14]。</w:t>
      </w:r>
    </w:p>
    <w:p w:rsidR="00C5503E" w:rsidRDefault="008D3848">
      <w:pPr>
        <w:pStyle w:val="2"/>
        <w:spacing w:before="120"/>
        <w:rPr>
          <w:rFonts w:ascii="黑体" w:hAnsi="黑体" w:cs="黑体"/>
        </w:rPr>
      </w:pPr>
      <w:bookmarkStart w:id="15" w:name="_Toc180412139"/>
      <w:r>
        <w:rPr>
          <w:rFonts w:ascii="黑体" w:hAnsi="黑体" w:cs="黑体" w:hint="eastAsia"/>
        </w:rPr>
        <w:t>3.3 信息共享与协调机制缺陷</w:t>
      </w:r>
      <w:bookmarkEnd w:id="15"/>
    </w:p>
    <w:p w:rsidR="00C5503E" w:rsidRDefault="008D3848">
      <w:pPr>
        <w:spacing w:line="500" w:lineRule="exact"/>
        <w:ind w:firstLine="480"/>
        <w:rPr>
          <w:rFonts w:ascii="宋体" w:hAnsi="宋体" w:cs="宋体"/>
          <w:sz w:val="24"/>
        </w:rPr>
      </w:pPr>
      <w:r>
        <w:rPr>
          <w:rFonts w:ascii="宋体" w:hAnsi="宋体" w:cs="宋体" w:hint="eastAsia"/>
          <w:sz w:val="24"/>
          <w:szCs w:val="24"/>
        </w:rPr>
        <w:t>在城市公共危机管理过程中，信息共享与协调机制的缺陷显著制约了应急反应的效率。信息流通分析法（Information Flow Analysis）指出，城市在面临突发公共事件时，不同部门间的信息交流受到多种因素的影响，形成了明显的信息孤岛（Information Silos）现象[15]。这种孤岛形式不仅限制了信息的快速流动，且在信息质量和及时性上造成了严重的不足。</w:t>
      </w:r>
    </w:p>
    <w:p w:rsidR="00C5503E" w:rsidRDefault="008D3848">
      <w:pPr>
        <w:spacing w:line="500" w:lineRule="exact"/>
        <w:ind w:firstLine="480"/>
        <w:rPr>
          <w:rFonts w:ascii="宋体" w:hAnsi="宋体" w:cs="宋体"/>
          <w:sz w:val="24"/>
        </w:rPr>
      </w:pPr>
      <w:r>
        <w:rPr>
          <w:rFonts w:ascii="宋体" w:hAnsi="宋体" w:cs="宋体" w:hint="eastAsia"/>
          <w:sz w:val="24"/>
          <w:szCs w:val="24"/>
        </w:rPr>
        <w:t>信息共享机制的不完善体现为各部门间缺乏有效的沟通渠道，导致重要信息在传递过程中被扭曲或遗漏。例如，当某一部门掌握了关于突发公共卫生事件的实时数据时，其相关信息未能及时传递至其他需要该信息的机构。结果便是相关部门在应急响应时缺乏必要的数据支撑，影响了决策的科学性与有效性[16]。因此，信息共享机制的缺陷不仅会延长应急反应的时间，还可能在决策时导致错误，增加事件后果的严重度。</w:t>
      </w:r>
    </w:p>
    <w:p w:rsidR="00C5503E" w:rsidRDefault="008D3848">
      <w:pPr>
        <w:pStyle w:val="1"/>
        <w:rPr>
          <w:rFonts w:ascii="黑体" w:hAnsi="黑体" w:cs="黑体"/>
        </w:rPr>
      </w:pPr>
      <w:bookmarkStart w:id="16" w:name="_Toc149435284"/>
      <w:bookmarkStart w:id="17" w:name="_Toc149433912"/>
      <w:bookmarkStart w:id="18" w:name="_Toc149435206"/>
      <w:bookmarkStart w:id="19" w:name="_Toc1303673862"/>
      <w:bookmarkStart w:id="20" w:name="_Toc149435591"/>
      <w:bookmarkStart w:id="21" w:name="_Toc180412140"/>
      <w:r>
        <w:rPr>
          <w:rFonts w:ascii="黑体" w:hAnsi="黑体" w:cs="黑体" w:hint="eastAsia"/>
        </w:rPr>
        <w:t>四、 城市公共危机网格化应急管理模式的问题解决路径</w:t>
      </w:r>
      <w:bookmarkEnd w:id="16"/>
      <w:bookmarkEnd w:id="17"/>
      <w:bookmarkEnd w:id="18"/>
      <w:bookmarkEnd w:id="19"/>
      <w:bookmarkEnd w:id="20"/>
      <w:bookmarkEnd w:id="21"/>
    </w:p>
    <w:p w:rsidR="00C5503E" w:rsidRDefault="008D3848">
      <w:pPr>
        <w:pStyle w:val="2"/>
        <w:spacing w:before="120"/>
        <w:rPr>
          <w:rFonts w:ascii="黑体" w:hAnsi="黑体" w:cs="黑体"/>
        </w:rPr>
      </w:pPr>
      <w:bookmarkStart w:id="22" w:name="_Toc180412141"/>
      <w:r>
        <w:rPr>
          <w:rFonts w:ascii="黑体" w:hAnsi="黑体" w:cs="黑体" w:hint="eastAsia"/>
        </w:rPr>
        <w:t>4.1 完善制度框架</w:t>
      </w:r>
      <w:bookmarkEnd w:id="22"/>
    </w:p>
    <w:p w:rsidR="00C5503E" w:rsidRDefault="008D3848">
      <w:pPr>
        <w:spacing w:line="500" w:lineRule="exact"/>
        <w:ind w:firstLine="480"/>
        <w:rPr>
          <w:rFonts w:ascii="宋体" w:hAnsi="宋体" w:cs="宋体"/>
          <w:sz w:val="24"/>
        </w:rPr>
      </w:pPr>
      <w:r>
        <w:rPr>
          <w:rFonts w:ascii="宋体" w:hAnsi="宋体" w:cs="宋体" w:hint="eastAsia"/>
          <w:sz w:val="24"/>
          <w:szCs w:val="24"/>
        </w:rPr>
        <w:t>城市公共危机网格化应急管理模式的有效性，往往依赖于健全的制度框架，以确保其在实际操作中的规范性和高效性[17]。从政策分析法的视角来看，制度框架的完善不仅体现在法制体系的构建上，更包括对应急管理流程的优化和角色分配的明确[18]。有效的制度框架应当能够结合丰富的理论支撑和实证数据，为城市公共危机的响应提供有力保障。</w:t>
      </w:r>
    </w:p>
    <w:p w:rsidR="00C5503E" w:rsidRDefault="008D3848">
      <w:pPr>
        <w:spacing w:line="500" w:lineRule="exact"/>
        <w:ind w:firstLine="480"/>
        <w:rPr>
          <w:rFonts w:ascii="宋体" w:hAnsi="宋体" w:cs="宋体"/>
          <w:sz w:val="24"/>
        </w:rPr>
      </w:pPr>
      <w:r>
        <w:rPr>
          <w:rFonts w:ascii="宋体" w:hAnsi="宋体" w:cs="宋体" w:hint="eastAsia"/>
          <w:sz w:val="24"/>
          <w:szCs w:val="24"/>
        </w:rPr>
        <w:t>完善的制度框架要求加强多元主体的互动与协作。在城市危机管理中，各级政府、社会组织、媒体与公众等各方利益相关者均应在预警、响应和恢复等各阶段中扮演各自角色，通过明确的法律法规和操作规范实现利益的协调。例如，在突发公共卫生事件的应急响应中，地方政府与卫生部门的协同增强了信息的共享与反馈，促进了资源的有效配置，这种归纳与演绎所带来的制度辩证，有助于增强应急管理的透明度与公信力。</w:t>
      </w:r>
    </w:p>
    <w:p w:rsidR="00C5503E" w:rsidRDefault="008D3848">
      <w:pPr>
        <w:pStyle w:val="2"/>
        <w:spacing w:before="120"/>
        <w:rPr>
          <w:rFonts w:ascii="黑体" w:hAnsi="黑体" w:cs="黑体"/>
        </w:rPr>
      </w:pPr>
      <w:bookmarkStart w:id="23" w:name="_Toc180412142"/>
      <w:r>
        <w:rPr>
          <w:rFonts w:ascii="黑体" w:hAnsi="黑体" w:cs="黑体" w:hint="eastAsia"/>
        </w:rPr>
        <w:t>4.2 优化资源配置</w:t>
      </w:r>
      <w:bookmarkEnd w:id="23"/>
    </w:p>
    <w:p w:rsidR="00C5503E" w:rsidRDefault="008D3848">
      <w:pPr>
        <w:spacing w:line="500" w:lineRule="exact"/>
        <w:ind w:firstLine="480"/>
        <w:rPr>
          <w:rFonts w:ascii="宋体" w:hAnsi="宋体" w:cs="宋体"/>
          <w:sz w:val="24"/>
        </w:rPr>
      </w:pPr>
      <w:r>
        <w:rPr>
          <w:rFonts w:ascii="宋体" w:hAnsi="宋体" w:cs="宋体" w:hint="eastAsia"/>
          <w:sz w:val="24"/>
          <w:szCs w:val="24"/>
        </w:rPr>
        <w:t>在当前城市公共危机网格化应急管理体系中，资源配置的优化显得尤为重要，其不仅关系到资源的有效利用，更对提高应急响应能力及整体管理效能有直接影响[19]。通过运用资源配置模型，可以制定出更为科学合理的资源分配方案，确保在突发危机事件中，各类资源能够迅速、高效地调动和整合。</w:t>
      </w:r>
    </w:p>
    <w:p w:rsidR="00C5503E" w:rsidRDefault="008D3848">
      <w:pPr>
        <w:spacing w:line="500" w:lineRule="exact"/>
        <w:ind w:firstLine="480"/>
        <w:rPr>
          <w:rFonts w:ascii="宋体" w:hAnsi="宋体" w:cs="宋体"/>
          <w:sz w:val="24"/>
        </w:rPr>
      </w:pPr>
      <w:r>
        <w:rPr>
          <w:rFonts w:ascii="宋体" w:hAnsi="宋体" w:cs="宋体" w:hint="eastAsia"/>
          <w:sz w:val="24"/>
          <w:szCs w:val="24"/>
        </w:rPr>
        <w:t>合理的资源配置策略应基于对各类资源的深入分析，包括人力、物力和财力等要素的综合评估。在这方面，应用大数据分析技术（Big Data Analysis），可以有效识别资源的需求预测模型（Demand Forecasting Model），从而在事件发生前实现前瞻性的资源配置[20]。通过对历史数据的分析与模型模拟，相关部门能够明确各个区域在不同危机场景下的资源需求，从而进行相应的资源储备和部署。</w:t>
      </w:r>
    </w:p>
    <w:p w:rsidR="00C5503E" w:rsidRDefault="008D3848">
      <w:pPr>
        <w:pStyle w:val="2"/>
        <w:spacing w:before="120"/>
        <w:rPr>
          <w:rFonts w:ascii="黑体" w:hAnsi="黑体" w:cs="黑体"/>
        </w:rPr>
      </w:pPr>
      <w:bookmarkStart w:id="24" w:name="_Toc180412143"/>
      <w:r>
        <w:rPr>
          <w:rFonts w:ascii="黑体" w:hAnsi="黑体" w:cs="黑体" w:hint="eastAsia"/>
        </w:rPr>
        <w:t>4.3 加强信息共享与协调机制</w:t>
      </w:r>
      <w:bookmarkEnd w:id="24"/>
    </w:p>
    <w:p w:rsidR="00C5503E" w:rsidRDefault="008D3848">
      <w:pPr>
        <w:spacing w:line="500" w:lineRule="exact"/>
        <w:ind w:firstLine="480"/>
        <w:rPr>
          <w:rFonts w:ascii="宋体" w:hAnsi="宋体" w:cs="宋体"/>
          <w:sz w:val="24"/>
        </w:rPr>
      </w:pPr>
      <w:r>
        <w:rPr>
          <w:rFonts w:ascii="宋体" w:hAnsi="宋体" w:cs="宋体" w:hint="eastAsia"/>
          <w:sz w:val="24"/>
          <w:szCs w:val="24"/>
        </w:rPr>
        <w:t>在当前城市公共危机管理的背景下，信息共享与协调机制的关键性逐渐浮现，尤其在多方利益相关者参与的网络环境下，如何实现信息的高效流通与有效协调，成为提升城市应急管理效率的重要课题。基于多方利益相关者分析法（Stakeholder Analysis），可识别参与应急管理的关键利益相关者，包括政府机构、社会组织、企业及公众等各方。各个利益相关者的资源、信息需求以及影响力的差异，使得信息共享机制的构建面临复杂性和多样性。</w:t>
      </w:r>
    </w:p>
    <w:p w:rsidR="00C5503E" w:rsidRDefault="008D3848">
      <w:pPr>
        <w:spacing w:line="500" w:lineRule="exact"/>
        <w:ind w:firstLine="480"/>
        <w:rPr>
          <w:rFonts w:ascii="宋体" w:hAnsi="宋体" w:cs="宋体"/>
          <w:sz w:val="24"/>
        </w:rPr>
      </w:pPr>
      <w:r>
        <w:rPr>
          <w:rFonts w:ascii="宋体" w:hAnsi="宋体" w:cs="宋体" w:hint="eastAsia"/>
          <w:sz w:val="24"/>
          <w:szCs w:val="24"/>
        </w:rPr>
        <w:t>构建强有力的信息共享平台至关重要，平台不仅需要技术保障，如采用"大数据（Big Data）"和"云计算（Cloud Computing）"等先进技术，提高数据处理和存储能力，同时要建立标准化的数据格式和接口，便于各方之间的信息互通。通过{\textit{数据标准化（Data Standardization）}}，不同机构之间的信息可以更加顺畅地整合和分析，进而提高整体的决策质量。</w:t>
      </w:r>
    </w:p>
    <w:p w:rsidR="00C5503E" w:rsidRDefault="008D3848">
      <w:pPr>
        <w:pStyle w:val="1"/>
        <w:rPr>
          <w:rFonts w:ascii="黑体" w:hAnsi="黑体" w:cs="黑体"/>
        </w:rPr>
      </w:pPr>
      <w:bookmarkStart w:id="25" w:name="_Toc180412144"/>
      <w:r>
        <w:rPr>
          <w:rFonts w:ascii="黑体" w:hAnsi="黑体" w:cs="黑体" w:hint="eastAsia"/>
        </w:rPr>
        <w:t>五、 结论与展望</w:t>
      </w:r>
      <w:bookmarkEnd w:id="25"/>
    </w:p>
    <w:p w:rsidR="00C5503E" w:rsidRDefault="008D3848">
      <w:pPr>
        <w:spacing w:line="500" w:lineRule="exact"/>
        <w:ind w:firstLine="480"/>
        <w:rPr>
          <w:rFonts w:ascii="宋体" w:hAnsi="宋体" w:cs="宋体"/>
          <w:sz w:val="24"/>
        </w:rPr>
      </w:pPr>
      <w:r>
        <w:rPr>
          <w:rFonts w:ascii="宋体" w:hAnsi="宋体" w:cs="宋体" w:hint="eastAsia"/>
          <w:sz w:val="24"/>
          <w:szCs w:val="24"/>
        </w:rPr>
        <w:t>城市公共危机网格化应急管理模式在当今社会背景下的重要性日益凸显。通过对社会网络理论和系统动力学的应用，该模式为应对复杂的城市环境提供了新的解决方案，特别是在资源配置和信息共享方面表现出显著优势。有效的应急管理必须具备迅速反应与科学规划相结合的能力，网格化管理模式正是在这一理念下应运而生。通过对城市进行细分管理，该模式能够提高响应速度和资源利用效率，从而应对突发公共危机事件的多重挑战。在具体操作中，网格化管理模式促进了各级管理者之间的协同合作，形成了更加灵活和高效的应急响应机制。然而，实践中仍然存在诸多问题，例如职责不明确、信息共享不足和评估机制缺失等，这些短板直接影响了危机应对的效率与效果。因此，针对这些问题，需要通过完善制度设计、优化资源配置和加强信息共享与协调机制等措施，提升城市公共危机网格化应急管理的整体效能。案例分析也表明，强化多方利益相关者的合作与沟通，有助于形成良好的危机响应网络。通过建立有效的信息共享平台，增强各参与单位之间的信任关系，能够显著提升信息流通效率，进而提高决策的科学性和及时性。与此同时，推动社会各界共同参与，不仅能丰富应急管理的资源，还能增强公众的危机应对能力和安全感。未来，随着智慧城市建设和技术进步，城市公共危机管理模式将迎来新的发展契机，这为应急管理的提升带来了更为广阔的空间。深入研究和探索城市公共危机网格化应急管理模式的理论基础与实践操作，能够为应急管理能力的提升提供重要的理论支撑与实践指导，确保城市在面临公共危机时，能够有效防范、迅速应对，并最终实现公共安全目标。因此，在加强理论研究的基础上，结合丰富的实践经验，推动实施更为系统化的应急管理策略，将为城市的可持续发展奠定坚实的基础。</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26" w:name="_Toc510020731"/>
      <w:bookmarkStart w:id="27" w:name="_Toc149433915"/>
      <w:bookmarkStart w:id="28" w:name="_Toc1146226450"/>
      <w:bookmarkStart w:id="29" w:name="_Toc149435287"/>
      <w:bookmarkStart w:id="30" w:name="_Toc149435209"/>
      <w:bookmarkStart w:id="31" w:name="_Toc180412145"/>
      <w:r>
        <w:rPr>
          <w:rFonts w:ascii="黑体" w:eastAsia="黑体" w:hAnsi="黑体" w:hint="eastAsia"/>
          <w:sz w:val="28"/>
          <w:szCs w:val="28"/>
        </w:rPr>
        <w:t>参考文献</w:t>
      </w:r>
      <w:bookmarkEnd w:id="26"/>
      <w:bookmarkEnd w:id="27"/>
      <w:bookmarkEnd w:id="28"/>
      <w:bookmarkEnd w:id="29"/>
      <w:bookmarkEnd w:id="30"/>
      <w:bookmarkEnd w:id="31"/>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刘丹.城市社区购买公共服务存在问题及对策研究[D].导师：岳成浩.西北大学,2021.</w:t>
      </w:r>
    </w:p>
    <w:p w:rsidR="000D2506" w:rsidRDefault="006E2067">
      <w:pPr>
        <w:spacing w:line="500" w:lineRule="exact"/>
        <w:ind w:left="1"/>
        <w:rPr>
          <w:rFonts w:ascii="仿宋" w:eastAsia="仿宋" w:hAnsi="仿宋"/>
        </w:rPr>
      </w:pPr>
      <w:r>
        <w:rPr>
          <w:rFonts w:ascii="仿宋" w:eastAsia="仿宋" w:hAnsi="仿宋"/>
        </w:rPr>
        <w:t xml:space="preserve">[2] </w:t>
      </w:r>
      <w:r>
        <w:rPr>
          <w:rFonts w:ascii="仿宋" w:eastAsia="仿宋" w:hAnsi="仿宋"/>
        </w:rPr>
        <w:t>陈树举</w:t>
      </w:r>
      <w:r>
        <w:rPr>
          <w:rFonts w:ascii="仿宋" w:eastAsia="仿宋" w:hAnsi="仿宋"/>
        </w:rPr>
        <w:t>.</w:t>
      </w:r>
      <w:r>
        <w:rPr>
          <w:rFonts w:ascii="仿宋" w:eastAsia="仿宋" w:hAnsi="仿宋"/>
        </w:rPr>
        <w:t>省级政府公共危机事件督查工作存在的问题及对策研究</w:t>
      </w:r>
      <w:r>
        <w:rPr>
          <w:rFonts w:ascii="仿宋" w:eastAsia="仿宋" w:hAnsi="仿宋"/>
        </w:rPr>
        <w:t>[D].</w:t>
      </w:r>
      <w:r>
        <w:rPr>
          <w:rFonts w:ascii="仿宋" w:eastAsia="仿宋" w:hAnsi="仿宋"/>
        </w:rPr>
        <w:t>导师：罗微</w:t>
      </w:r>
      <w:r>
        <w:rPr>
          <w:rFonts w:ascii="仿宋" w:eastAsia="仿宋" w:hAnsi="仿宋"/>
        </w:rPr>
        <w:t>.</w:t>
      </w:r>
      <w:r>
        <w:rPr>
          <w:rFonts w:ascii="仿宋" w:eastAsia="仿宋" w:hAnsi="仿宋"/>
        </w:rPr>
        <w:t>山东财经大学</w:t>
      </w:r>
      <w:r>
        <w:rPr>
          <w:rFonts w:ascii="仿宋" w:eastAsia="仿宋" w:hAnsi="仿宋"/>
        </w:rPr>
        <w:t>,2022.</w:t>
      </w:r>
    </w:p>
    <w:p w:rsidR="000D2506" w:rsidRDefault="006E2067">
      <w:pPr>
        <w:spacing w:line="500" w:lineRule="exact"/>
        <w:ind w:left="1"/>
        <w:rPr>
          <w:rFonts w:ascii="仿宋" w:eastAsia="仿宋" w:hAnsi="仿宋"/>
        </w:rPr>
      </w:pPr>
      <w:r>
        <w:rPr>
          <w:rFonts w:ascii="仿宋" w:eastAsia="仿宋" w:hAnsi="仿宋"/>
        </w:rPr>
        <w:t xml:space="preserve">[3] </w:t>
      </w:r>
      <w:r>
        <w:rPr>
          <w:rFonts w:ascii="仿宋" w:eastAsia="仿宋" w:hAnsi="仿宋"/>
        </w:rPr>
        <w:t>李春来</w:t>
      </w:r>
      <w:r>
        <w:rPr>
          <w:rFonts w:ascii="仿宋" w:eastAsia="仿宋" w:hAnsi="仿宋"/>
        </w:rPr>
        <w:t>.</w:t>
      </w:r>
      <w:r>
        <w:rPr>
          <w:rFonts w:ascii="仿宋" w:eastAsia="仿宋" w:hAnsi="仿宋"/>
        </w:rPr>
        <w:t>突发公共危机下应急公共产品供给研究</w:t>
      </w:r>
      <w:r>
        <w:rPr>
          <w:rFonts w:ascii="仿宋" w:eastAsia="仿宋" w:hAnsi="仿宋"/>
        </w:rPr>
        <w:t>[J].</w:t>
      </w:r>
      <w:r>
        <w:rPr>
          <w:rFonts w:ascii="仿宋" w:eastAsia="仿宋" w:hAnsi="仿宋"/>
        </w:rPr>
        <w:t>经济研究导刊</w:t>
      </w:r>
      <w:r>
        <w:rPr>
          <w:rFonts w:ascii="仿宋" w:eastAsia="仿宋" w:hAnsi="仿宋"/>
        </w:rPr>
        <w:t>,2021,(29):139-143.</w:t>
      </w:r>
    </w:p>
    <w:p w:rsidR="000D2506" w:rsidRDefault="006E2067">
      <w:pPr>
        <w:spacing w:line="500" w:lineRule="exact"/>
        <w:ind w:left="1"/>
        <w:rPr>
          <w:rFonts w:ascii="仿宋" w:eastAsia="仿宋" w:hAnsi="仿宋"/>
        </w:rPr>
      </w:pPr>
      <w:r>
        <w:rPr>
          <w:rFonts w:ascii="仿宋" w:eastAsia="仿宋" w:hAnsi="仿宋"/>
        </w:rPr>
        <w:t xml:space="preserve">[4] </w:t>
      </w:r>
      <w:r>
        <w:rPr>
          <w:rFonts w:ascii="仿宋" w:eastAsia="仿宋" w:hAnsi="仿宋"/>
        </w:rPr>
        <w:t>李晓彤</w:t>
      </w:r>
      <w:r>
        <w:rPr>
          <w:rFonts w:ascii="仿宋" w:eastAsia="仿宋" w:hAnsi="仿宋"/>
        </w:rPr>
        <w:t>.</w:t>
      </w:r>
      <w:r>
        <w:rPr>
          <w:rFonts w:ascii="仿宋" w:eastAsia="仿宋" w:hAnsi="仿宋"/>
        </w:rPr>
        <w:t>城市防火监督工作存在的问题及解决方</w:t>
      </w:r>
      <w:r>
        <w:rPr>
          <w:rFonts w:ascii="仿宋" w:eastAsia="仿宋" w:hAnsi="仿宋"/>
        </w:rPr>
        <w:t>法研究</w:t>
      </w:r>
      <w:r>
        <w:rPr>
          <w:rFonts w:ascii="仿宋" w:eastAsia="仿宋" w:hAnsi="仿宋"/>
        </w:rPr>
        <w:t>[J].</w:t>
      </w:r>
      <w:r>
        <w:rPr>
          <w:rFonts w:ascii="仿宋" w:eastAsia="仿宋" w:hAnsi="仿宋"/>
        </w:rPr>
        <w:t>今日消防</w:t>
      </w:r>
      <w:r>
        <w:rPr>
          <w:rFonts w:ascii="仿宋" w:eastAsia="仿宋" w:hAnsi="仿宋"/>
        </w:rPr>
        <w:t>,2023,8(11):79-81.</w:t>
      </w:r>
    </w:p>
    <w:p w:rsidR="000D2506" w:rsidRDefault="006E2067">
      <w:pPr>
        <w:spacing w:line="500" w:lineRule="exact"/>
        <w:ind w:left="1"/>
        <w:rPr>
          <w:rFonts w:ascii="仿宋" w:eastAsia="仿宋" w:hAnsi="仿宋"/>
        </w:rPr>
      </w:pPr>
      <w:r>
        <w:rPr>
          <w:rFonts w:ascii="仿宋" w:eastAsia="仿宋" w:hAnsi="仿宋"/>
        </w:rPr>
        <w:t xml:space="preserve">[5] </w:t>
      </w:r>
      <w:r>
        <w:rPr>
          <w:rFonts w:ascii="仿宋" w:eastAsia="仿宋" w:hAnsi="仿宋"/>
        </w:rPr>
        <w:t>付译节</w:t>
      </w:r>
      <w:r>
        <w:rPr>
          <w:rFonts w:ascii="仿宋" w:eastAsia="仿宋" w:hAnsi="仿宋"/>
        </w:rPr>
        <w:t>,</w:t>
      </w:r>
      <w:r>
        <w:rPr>
          <w:rFonts w:ascii="仿宋" w:eastAsia="仿宋" w:hAnsi="仿宋"/>
        </w:rPr>
        <w:t>罗洪林</w:t>
      </w:r>
      <w:r>
        <w:rPr>
          <w:rFonts w:ascii="仿宋" w:eastAsia="仿宋" w:hAnsi="仿宋"/>
        </w:rPr>
        <w:t>,</w:t>
      </w:r>
      <w:r>
        <w:rPr>
          <w:rFonts w:ascii="仿宋" w:eastAsia="仿宋" w:hAnsi="仿宋"/>
        </w:rPr>
        <w:t>李辉</w:t>
      </w:r>
      <w:r>
        <w:rPr>
          <w:rFonts w:ascii="仿宋" w:eastAsia="仿宋" w:hAnsi="仿宋"/>
        </w:rPr>
        <w:t>.</w:t>
      </w:r>
      <w:r>
        <w:rPr>
          <w:rFonts w:ascii="仿宋" w:eastAsia="仿宋" w:hAnsi="仿宋"/>
        </w:rPr>
        <w:t>危机管理模式视角下家庭公共危机应急管理体系构建路径探讨</w:t>
      </w:r>
      <w:r>
        <w:rPr>
          <w:rFonts w:ascii="仿宋" w:eastAsia="仿宋" w:hAnsi="仿宋"/>
        </w:rPr>
        <w:t>[J].</w:t>
      </w:r>
      <w:r>
        <w:rPr>
          <w:rFonts w:ascii="仿宋" w:eastAsia="仿宋" w:hAnsi="仿宋"/>
        </w:rPr>
        <w:t>中国初级卫生保健</w:t>
      </w:r>
      <w:r>
        <w:rPr>
          <w:rFonts w:ascii="仿宋" w:eastAsia="仿宋" w:hAnsi="仿宋"/>
        </w:rPr>
        <w:t>,2022,36(10):15-17.</w:t>
      </w:r>
    </w:p>
    <w:p w:rsidR="000D2506" w:rsidRDefault="006E2067">
      <w:pPr>
        <w:spacing w:line="500" w:lineRule="exact"/>
        <w:ind w:left="1"/>
        <w:rPr>
          <w:rFonts w:ascii="仿宋" w:eastAsia="仿宋" w:hAnsi="仿宋"/>
        </w:rPr>
      </w:pPr>
      <w:r>
        <w:rPr>
          <w:rFonts w:ascii="仿宋" w:eastAsia="仿宋" w:hAnsi="仿宋"/>
        </w:rPr>
        <w:t xml:space="preserve">[6] </w:t>
      </w:r>
      <w:r>
        <w:rPr>
          <w:rFonts w:ascii="仿宋" w:eastAsia="仿宋" w:hAnsi="仿宋"/>
        </w:rPr>
        <w:t>陆佳佳</w:t>
      </w:r>
      <w:r>
        <w:rPr>
          <w:rFonts w:ascii="仿宋" w:eastAsia="仿宋" w:hAnsi="仿宋"/>
        </w:rPr>
        <w:t>.</w:t>
      </w:r>
      <w:r>
        <w:rPr>
          <w:rFonts w:ascii="仿宋" w:eastAsia="仿宋" w:hAnsi="仿宋"/>
        </w:rPr>
        <w:t>大学英语课程思政存在的问题及解决路径研究</w:t>
      </w:r>
      <w:r>
        <w:rPr>
          <w:rFonts w:ascii="仿宋" w:eastAsia="仿宋" w:hAnsi="仿宋"/>
        </w:rPr>
        <w:t>[J].</w:t>
      </w:r>
      <w:r>
        <w:rPr>
          <w:rFonts w:ascii="仿宋" w:eastAsia="仿宋" w:hAnsi="仿宋"/>
        </w:rPr>
        <w:t>湖北开放职业学院学报</w:t>
      </w:r>
      <w:r>
        <w:rPr>
          <w:rFonts w:ascii="仿宋" w:eastAsia="仿宋" w:hAnsi="仿宋"/>
        </w:rPr>
        <w:t>,2022,35(15):85-86+93.</w:t>
      </w:r>
    </w:p>
    <w:p w:rsidR="000D2506" w:rsidRDefault="006E2067">
      <w:pPr>
        <w:spacing w:line="500" w:lineRule="exact"/>
        <w:ind w:left="1"/>
        <w:rPr>
          <w:rFonts w:ascii="仿宋" w:eastAsia="仿宋" w:hAnsi="仿宋"/>
        </w:rPr>
      </w:pPr>
      <w:r>
        <w:rPr>
          <w:rFonts w:ascii="仿宋" w:eastAsia="仿宋" w:hAnsi="仿宋"/>
        </w:rPr>
        <w:t xml:space="preserve">[7] </w:t>
      </w:r>
      <w:r>
        <w:rPr>
          <w:rFonts w:ascii="仿宋" w:eastAsia="仿宋" w:hAnsi="仿宋"/>
        </w:rPr>
        <w:t>陈思静</w:t>
      </w:r>
      <w:r>
        <w:rPr>
          <w:rFonts w:ascii="仿宋" w:eastAsia="仿宋" w:hAnsi="仿宋"/>
        </w:rPr>
        <w:t>,</w:t>
      </w:r>
      <w:r>
        <w:rPr>
          <w:rFonts w:ascii="仿宋" w:eastAsia="仿宋" w:hAnsi="仿宋"/>
        </w:rPr>
        <w:t>石悦</w:t>
      </w:r>
      <w:r>
        <w:rPr>
          <w:rFonts w:ascii="仿宋" w:eastAsia="仿宋" w:hAnsi="仿宋"/>
        </w:rPr>
        <w:t>.</w:t>
      </w:r>
      <w:r>
        <w:rPr>
          <w:rFonts w:ascii="仿宋" w:eastAsia="仿宋" w:hAnsi="仿宋"/>
        </w:rPr>
        <w:t>公共卫生应急管理地方立法的现状、问题及完善路径</w:t>
      </w:r>
      <w:r>
        <w:rPr>
          <w:rFonts w:ascii="仿宋" w:eastAsia="仿宋" w:hAnsi="仿宋"/>
        </w:rPr>
        <w:t>[J].</w:t>
      </w:r>
      <w:r>
        <w:rPr>
          <w:rFonts w:ascii="仿宋" w:eastAsia="仿宋" w:hAnsi="仿宋"/>
        </w:rPr>
        <w:t>医学与哲学</w:t>
      </w:r>
      <w:r>
        <w:rPr>
          <w:rFonts w:ascii="仿宋" w:eastAsia="仿宋" w:hAnsi="仿宋"/>
        </w:rPr>
        <w:t>,2022,43(03):59-64.</w:t>
      </w:r>
    </w:p>
    <w:p w:rsidR="000D2506" w:rsidRDefault="006E2067">
      <w:pPr>
        <w:spacing w:line="500" w:lineRule="exact"/>
        <w:ind w:left="1"/>
        <w:rPr>
          <w:rFonts w:ascii="仿宋" w:eastAsia="仿宋" w:hAnsi="仿宋"/>
        </w:rPr>
      </w:pPr>
      <w:r>
        <w:rPr>
          <w:rFonts w:ascii="仿宋" w:eastAsia="仿宋" w:hAnsi="仿宋"/>
        </w:rPr>
        <w:t xml:space="preserve">[8] </w:t>
      </w:r>
      <w:r>
        <w:rPr>
          <w:rFonts w:ascii="仿宋" w:eastAsia="仿宋" w:hAnsi="仿宋"/>
        </w:rPr>
        <w:t>王芳</w:t>
      </w:r>
      <w:r>
        <w:rPr>
          <w:rFonts w:ascii="仿宋" w:eastAsia="仿宋" w:hAnsi="仿宋"/>
        </w:rPr>
        <w:t>,</w:t>
      </w:r>
      <w:r>
        <w:rPr>
          <w:rFonts w:ascii="仿宋" w:eastAsia="仿宋" w:hAnsi="仿宋"/>
        </w:rPr>
        <w:t>章献彪</w:t>
      </w:r>
      <w:r>
        <w:rPr>
          <w:rFonts w:ascii="仿宋" w:eastAsia="仿宋" w:hAnsi="仿宋"/>
        </w:rPr>
        <w:t>.</w:t>
      </w:r>
      <w:r>
        <w:rPr>
          <w:rFonts w:ascii="仿宋" w:eastAsia="仿宋" w:hAnsi="仿宋"/>
        </w:rPr>
        <w:t>行政公益诉讼存在的问题及解决路径</w:t>
      </w:r>
      <w:r>
        <w:rPr>
          <w:rFonts w:ascii="仿宋" w:eastAsia="仿宋" w:hAnsi="仿宋"/>
        </w:rPr>
        <w:t>[J].</w:t>
      </w:r>
      <w:r>
        <w:rPr>
          <w:rFonts w:ascii="仿宋" w:eastAsia="仿宋" w:hAnsi="仿宋"/>
        </w:rPr>
        <w:t>法制博览</w:t>
      </w:r>
      <w:r>
        <w:rPr>
          <w:rFonts w:ascii="仿宋" w:eastAsia="仿宋" w:hAnsi="仿宋"/>
        </w:rPr>
        <w:t>,2022,(30):74-76.</w:t>
      </w:r>
    </w:p>
    <w:p w:rsidR="000D2506" w:rsidRDefault="006E2067">
      <w:pPr>
        <w:spacing w:line="500" w:lineRule="exact"/>
        <w:ind w:left="1"/>
        <w:rPr>
          <w:rFonts w:ascii="仿宋" w:eastAsia="仿宋" w:hAnsi="仿宋"/>
        </w:rPr>
      </w:pPr>
      <w:r>
        <w:rPr>
          <w:rFonts w:ascii="仿宋" w:eastAsia="仿宋" w:hAnsi="仿宋"/>
        </w:rPr>
        <w:t xml:space="preserve">[9] </w:t>
      </w:r>
      <w:r>
        <w:rPr>
          <w:rFonts w:ascii="仿宋" w:eastAsia="仿宋" w:hAnsi="仿宋"/>
        </w:rPr>
        <w:t>洪勤思</w:t>
      </w:r>
      <w:r>
        <w:rPr>
          <w:rFonts w:ascii="仿宋" w:eastAsia="仿宋" w:hAnsi="仿宋"/>
        </w:rPr>
        <w:t>.</w:t>
      </w:r>
      <w:r>
        <w:rPr>
          <w:rFonts w:ascii="仿宋" w:eastAsia="仿宋" w:hAnsi="仿宋"/>
        </w:rPr>
        <w:t>突发公共卫生事件中城市社区应急管理模式研究</w:t>
      </w:r>
      <w:r>
        <w:rPr>
          <w:rFonts w:ascii="仿宋" w:eastAsia="仿宋" w:hAnsi="仿宋"/>
        </w:rPr>
        <w:t>[D].</w:t>
      </w:r>
      <w:r>
        <w:rPr>
          <w:rFonts w:ascii="仿宋" w:eastAsia="仿宋" w:hAnsi="仿宋"/>
        </w:rPr>
        <w:t>导师：汪雷</w:t>
      </w:r>
      <w:r>
        <w:rPr>
          <w:rFonts w:ascii="仿宋" w:eastAsia="仿宋" w:hAnsi="仿宋"/>
        </w:rPr>
        <w:t>.</w:t>
      </w:r>
      <w:r>
        <w:rPr>
          <w:rFonts w:ascii="仿宋" w:eastAsia="仿宋" w:hAnsi="仿宋"/>
        </w:rPr>
        <w:t>安徽财经大学</w:t>
      </w:r>
      <w:r>
        <w:rPr>
          <w:rFonts w:ascii="仿宋" w:eastAsia="仿宋" w:hAnsi="仿宋"/>
        </w:rPr>
        <w:t>,2021.</w:t>
      </w:r>
    </w:p>
    <w:p w:rsidR="000D2506" w:rsidRDefault="006E2067">
      <w:pPr>
        <w:spacing w:line="500" w:lineRule="exact"/>
        <w:ind w:left="1"/>
        <w:rPr>
          <w:rFonts w:ascii="仿宋" w:eastAsia="仿宋" w:hAnsi="仿宋"/>
        </w:rPr>
      </w:pPr>
      <w:r>
        <w:rPr>
          <w:rFonts w:ascii="仿宋" w:eastAsia="仿宋" w:hAnsi="仿宋"/>
        </w:rPr>
        <w:t xml:space="preserve">[10] </w:t>
      </w:r>
      <w:r>
        <w:rPr>
          <w:rFonts w:ascii="仿宋" w:eastAsia="仿宋" w:hAnsi="仿宋"/>
        </w:rPr>
        <w:t>严瑾</w:t>
      </w:r>
      <w:r>
        <w:rPr>
          <w:rFonts w:ascii="仿宋" w:eastAsia="仿宋" w:hAnsi="仿宋"/>
        </w:rPr>
        <w:t>,</w:t>
      </w:r>
      <w:r>
        <w:rPr>
          <w:rFonts w:ascii="仿宋" w:eastAsia="仿宋" w:hAnsi="仿宋"/>
        </w:rPr>
        <w:t>陈丹</w:t>
      </w:r>
      <w:r>
        <w:rPr>
          <w:rFonts w:ascii="仿宋" w:eastAsia="仿宋" w:hAnsi="仿宋"/>
        </w:rPr>
        <w:t>,</w:t>
      </w:r>
      <w:r>
        <w:rPr>
          <w:rFonts w:ascii="仿宋" w:eastAsia="仿宋" w:hAnsi="仿宋"/>
        </w:rPr>
        <w:t>唐妍</w:t>
      </w:r>
      <w:r>
        <w:rPr>
          <w:rFonts w:ascii="仿宋" w:eastAsia="仿宋" w:hAnsi="仿宋"/>
        </w:rPr>
        <w:t>,</w:t>
      </w:r>
      <w:r>
        <w:rPr>
          <w:rFonts w:ascii="仿宋" w:eastAsia="仿宋" w:hAnsi="仿宋"/>
        </w:rPr>
        <w:t>严静</w:t>
      </w:r>
      <w:r>
        <w:rPr>
          <w:rFonts w:ascii="仿宋" w:eastAsia="仿宋" w:hAnsi="仿宋"/>
        </w:rPr>
        <w:t>.</w:t>
      </w:r>
      <w:r>
        <w:rPr>
          <w:rFonts w:ascii="仿宋" w:eastAsia="仿宋" w:hAnsi="仿宋"/>
        </w:rPr>
        <w:t>中小学公共安全教育存在的问题及解决路径研究</w:t>
      </w:r>
      <w:r>
        <w:rPr>
          <w:rFonts w:ascii="仿宋" w:eastAsia="仿宋" w:hAnsi="仿宋"/>
        </w:rPr>
        <w:t>[J].</w:t>
      </w:r>
      <w:r>
        <w:rPr>
          <w:rFonts w:ascii="仿宋" w:eastAsia="仿宋" w:hAnsi="仿宋"/>
        </w:rPr>
        <w:t>科学咨询</w:t>
      </w:r>
      <w:r>
        <w:rPr>
          <w:rFonts w:ascii="仿宋" w:eastAsia="仿宋" w:hAnsi="仿宋"/>
        </w:rPr>
        <w:t>(</w:t>
      </w:r>
      <w:r>
        <w:rPr>
          <w:rFonts w:ascii="仿宋" w:eastAsia="仿宋" w:hAnsi="仿宋"/>
        </w:rPr>
        <w:t>科技</w:t>
      </w:r>
      <w:r>
        <w:rPr>
          <w:rFonts w:ascii="仿宋" w:eastAsia="仿宋" w:hAnsi="仿宋"/>
        </w:rPr>
        <w:t>·</w:t>
      </w:r>
      <w:r>
        <w:rPr>
          <w:rFonts w:ascii="仿宋" w:eastAsia="仿宋" w:hAnsi="仿宋"/>
        </w:rPr>
        <w:t>管理</w:t>
      </w:r>
      <w:r>
        <w:rPr>
          <w:rFonts w:ascii="仿宋" w:eastAsia="仿宋" w:hAnsi="仿宋"/>
        </w:rPr>
        <w:t>),2023,(08):14-16.</w:t>
      </w:r>
    </w:p>
    <w:p w:rsidR="000D2506" w:rsidRDefault="006E2067">
      <w:pPr>
        <w:spacing w:line="500" w:lineRule="exact"/>
        <w:ind w:left="1"/>
        <w:rPr>
          <w:rFonts w:ascii="仿宋" w:eastAsia="仿宋" w:hAnsi="仿宋"/>
        </w:rPr>
      </w:pPr>
      <w:r>
        <w:rPr>
          <w:rFonts w:ascii="仿宋" w:eastAsia="仿宋" w:hAnsi="仿宋"/>
        </w:rPr>
        <w:t xml:space="preserve">[11] </w:t>
      </w:r>
      <w:r>
        <w:rPr>
          <w:rFonts w:ascii="仿宋" w:eastAsia="仿宋" w:hAnsi="仿宋"/>
        </w:rPr>
        <w:t>郑方</w:t>
      </w:r>
      <w:r>
        <w:rPr>
          <w:rFonts w:ascii="仿宋" w:eastAsia="仿宋" w:hAnsi="仿宋"/>
        </w:rPr>
        <w:t>.</w:t>
      </w:r>
      <w:r>
        <w:rPr>
          <w:rFonts w:ascii="仿宋" w:eastAsia="仿宋" w:hAnsi="仿宋"/>
        </w:rPr>
        <w:t>高校巡察工作存在的问题及解决路径</w:t>
      </w:r>
      <w:r>
        <w:rPr>
          <w:rFonts w:ascii="仿宋" w:eastAsia="仿宋" w:hAnsi="仿宋"/>
        </w:rPr>
        <w:t>[J].</w:t>
      </w:r>
      <w:r>
        <w:rPr>
          <w:rFonts w:ascii="仿宋" w:eastAsia="仿宋" w:hAnsi="仿宋"/>
        </w:rPr>
        <w:t>活力</w:t>
      </w:r>
      <w:r>
        <w:rPr>
          <w:rFonts w:ascii="仿宋" w:eastAsia="仿宋" w:hAnsi="仿宋"/>
        </w:rPr>
        <w:t>,2022,(21):55-57.</w:t>
      </w:r>
    </w:p>
    <w:p w:rsidR="000D2506" w:rsidRDefault="006E2067">
      <w:pPr>
        <w:spacing w:line="500" w:lineRule="exact"/>
        <w:ind w:left="1"/>
        <w:rPr>
          <w:rFonts w:ascii="仿宋" w:eastAsia="仿宋" w:hAnsi="仿宋"/>
        </w:rPr>
      </w:pPr>
      <w:r>
        <w:rPr>
          <w:rFonts w:ascii="仿宋" w:eastAsia="仿宋" w:hAnsi="仿宋"/>
        </w:rPr>
        <w:t xml:space="preserve">[12] </w:t>
      </w:r>
      <w:r>
        <w:rPr>
          <w:rFonts w:ascii="仿宋" w:eastAsia="仿宋" w:hAnsi="仿宋"/>
        </w:rPr>
        <w:t>王旭伟</w:t>
      </w:r>
      <w:r>
        <w:rPr>
          <w:rFonts w:ascii="仿宋" w:eastAsia="仿宋" w:hAnsi="仿宋"/>
        </w:rPr>
        <w:t>,</w:t>
      </w:r>
      <w:r>
        <w:rPr>
          <w:rFonts w:ascii="仿宋" w:eastAsia="仿宋" w:hAnsi="仿宋"/>
        </w:rPr>
        <w:t>常雪峰</w:t>
      </w:r>
      <w:r>
        <w:rPr>
          <w:rFonts w:ascii="仿宋" w:eastAsia="仿宋" w:hAnsi="仿宋"/>
        </w:rPr>
        <w:t>.</w:t>
      </w:r>
      <w:r>
        <w:rPr>
          <w:rFonts w:ascii="仿宋" w:eastAsia="仿宋" w:hAnsi="仿宋"/>
        </w:rPr>
        <w:t>政府购买公共法律服务存在的问题及解决路</w:t>
      </w:r>
      <w:r>
        <w:rPr>
          <w:rFonts w:ascii="仿宋" w:eastAsia="仿宋" w:hAnsi="仿宋"/>
        </w:rPr>
        <w:t>径研究</w:t>
      </w:r>
      <w:r>
        <w:rPr>
          <w:rFonts w:ascii="仿宋" w:eastAsia="仿宋" w:hAnsi="仿宋"/>
        </w:rPr>
        <w:t>[J].</w:t>
      </w:r>
      <w:r>
        <w:rPr>
          <w:rFonts w:ascii="仿宋" w:eastAsia="仿宋" w:hAnsi="仿宋"/>
        </w:rPr>
        <w:t>辽宁公安司法管理干部学院学报</w:t>
      </w:r>
      <w:r>
        <w:rPr>
          <w:rFonts w:ascii="仿宋" w:eastAsia="仿宋" w:hAnsi="仿宋"/>
        </w:rPr>
        <w:t>,2021,(05):80-86.</w:t>
      </w:r>
    </w:p>
    <w:p w:rsidR="000D2506" w:rsidRDefault="006E2067">
      <w:pPr>
        <w:spacing w:line="500" w:lineRule="exact"/>
        <w:ind w:left="1"/>
        <w:rPr>
          <w:rFonts w:ascii="仿宋" w:eastAsia="仿宋" w:hAnsi="仿宋"/>
        </w:rPr>
      </w:pPr>
      <w:r>
        <w:rPr>
          <w:rFonts w:ascii="仿宋" w:eastAsia="仿宋" w:hAnsi="仿宋"/>
        </w:rPr>
        <w:t xml:space="preserve">[13] </w:t>
      </w:r>
      <w:r>
        <w:rPr>
          <w:rFonts w:ascii="仿宋" w:eastAsia="仿宋" w:hAnsi="仿宋"/>
        </w:rPr>
        <w:t>王新明</w:t>
      </w:r>
      <w:r>
        <w:rPr>
          <w:rFonts w:ascii="仿宋" w:eastAsia="仿宋" w:hAnsi="仿宋"/>
        </w:rPr>
        <w:t>.</w:t>
      </w:r>
      <w:r>
        <w:rPr>
          <w:rFonts w:ascii="仿宋" w:eastAsia="仿宋" w:hAnsi="仿宋"/>
        </w:rPr>
        <w:t>公共卫生危机应急管理的民航协同问题与对策研究</w:t>
      </w:r>
      <w:r>
        <w:rPr>
          <w:rFonts w:ascii="仿宋" w:eastAsia="仿宋" w:hAnsi="仿宋"/>
        </w:rPr>
        <w:t>[D].</w:t>
      </w:r>
      <w:r>
        <w:rPr>
          <w:rFonts w:ascii="仿宋" w:eastAsia="仿宋" w:hAnsi="仿宋"/>
        </w:rPr>
        <w:t>导师：贺知菲</w:t>
      </w:r>
      <w:r>
        <w:rPr>
          <w:rFonts w:ascii="仿宋" w:eastAsia="仿宋" w:hAnsi="仿宋"/>
        </w:rPr>
        <w:t>.</w:t>
      </w:r>
      <w:r>
        <w:rPr>
          <w:rFonts w:ascii="仿宋" w:eastAsia="仿宋" w:hAnsi="仿宋"/>
        </w:rPr>
        <w:t>西南政法大学</w:t>
      </w:r>
      <w:r>
        <w:rPr>
          <w:rFonts w:ascii="仿宋" w:eastAsia="仿宋" w:hAnsi="仿宋"/>
        </w:rPr>
        <w:t>,2021.</w:t>
      </w:r>
    </w:p>
    <w:p w:rsidR="000D2506" w:rsidRDefault="006E2067">
      <w:pPr>
        <w:spacing w:line="500" w:lineRule="exact"/>
        <w:ind w:left="1"/>
        <w:rPr>
          <w:rFonts w:ascii="仿宋" w:eastAsia="仿宋" w:hAnsi="仿宋"/>
        </w:rPr>
      </w:pPr>
      <w:r>
        <w:rPr>
          <w:rFonts w:ascii="仿宋" w:eastAsia="仿宋" w:hAnsi="仿宋"/>
        </w:rPr>
        <w:t xml:space="preserve">[14] </w:t>
      </w:r>
      <w:r>
        <w:rPr>
          <w:rFonts w:ascii="仿宋" w:eastAsia="仿宋" w:hAnsi="仿宋"/>
        </w:rPr>
        <w:t>徐晓慧</w:t>
      </w:r>
      <w:r>
        <w:rPr>
          <w:rFonts w:ascii="仿宋" w:eastAsia="仿宋" w:hAnsi="仿宋"/>
        </w:rPr>
        <w:t>,</w:t>
      </w:r>
      <w:r>
        <w:rPr>
          <w:rFonts w:ascii="仿宋" w:eastAsia="仿宋" w:hAnsi="仿宋"/>
        </w:rPr>
        <w:t>汤铎</w:t>
      </w:r>
      <w:r>
        <w:rPr>
          <w:rFonts w:ascii="仿宋" w:eastAsia="仿宋" w:hAnsi="仿宋"/>
        </w:rPr>
        <w:t>.</w:t>
      </w:r>
      <w:r>
        <w:rPr>
          <w:rFonts w:ascii="仿宋" w:eastAsia="仿宋" w:hAnsi="仿宋"/>
        </w:rPr>
        <w:t>公共体育服务存在的问题及解决方案</w:t>
      </w:r>
      <w:r>
        <w:rPr>
          <w:rFonts w:ascii="仿宋" w:eastAsia="仿宋" w:hAnsi="仿宋"/>
        </w:rPr>
        <w:t>[J].</w:t>
      </w:r>
      <w:r>
        <w:rPr>
          <w:rFonts w:ascii="仿宋" w:eastAsia="仿宋" w:hAnsi="仿宋"/>
        </w:rPr>
        <w:t>当代体育科技</w:t>
      </w:r>
      <w:r>
        <w:rPr>
          <w:rFonts w:ascii="仿宋" w:eastAsia="仿宋" w:hAnsi="仿宋"/>
        </w:rPr>
        <w:t>,2022,12(27):86-89.</w:t>
      </w:r>
    </w:p>
    <w:p w:rsidR="000D2506" w:rsidRDefault="006E2067">
      <w:pPr>
        <w:spacing w:line="500" w:lineRule="exact"/>
        <w:ind w:left="1"/>
        <w:rPr>
          <w:rFonts w:ascii="仿宋" w:eastAsia="仿宋" w:hAnsi="仿宋"/>
        </w:rPr>
      </w:pPr>
      <w:r>
        <w:rPr>
          <w:rFonts w:ascii="仿宋" w:eastAsia="仿宋" w:hAnsi="仿宋"/>
        </w:rPr>
        <w:t>[15] Liu Yunfei,Wang Ziyun.Analysis of the Problems and Countermeasures of the Hospital Emergency Manage</w:t>
      </w:r>
      <w:r>
        <w:rPr>
          <w:rFonts w:ascii="仿宋" w:eastAsia="仿宋" w:hAnsi="仿宋"/>
        </w:rPr>
        <w:t>ment in Public Health Emergencies in China[A].2021:</w:t>
      </w:r>
    </w:p>
    <w:p w:rsidR="000D2506" w:rsidRDefault="006E2067">
      <w:pPr>
        <w:spacing w:line="500" w:lineRule="exact"/>
        <w:ind w:left="1"/>
        <w:rPr>
          <w:rFonts w:ascii="仿宋" w:eastAsia="仿宋" w:hAnsi="仿宋"/>
        </w:rPr>
      </w:pPr>
      <w:r>
        <w:rPr>
          <w:rFonts w:ascii="仿宋" w:eastAsia="仿宋" w:hAnsi="仿宋"/>
        </w:rPr>
        <w:t xml:space="preserve">[16] </w:t>
      </w:r>
      <w:r>
        <w:rPr>
          <w:rFonts w:ascii="仿宋" w:eastAsia="仿宋" w:hAnsi="仿宋"/>
        </w:rPr>
        <w:t>陈向荣</w:t>
      </w:r>
      <w:r>
        <w:rPr>
          <w:rFonts w:ascii="仿宋" w:eastAsia="仿宋" w:hAnsi="仿宋"/>
        </w:rPr>
        <w:t>.</w:t>
      </w:r>
      <w:r>
        <w:rPr>
          <w:rFonts w:ascii="仿宋" w:eastAsia="仿宋" w:hAnsi="仿宋"/>
        </w:rPr>
        <w:t>英语个性化教学存在的问题及解决措施研究</w:t>
      </w:r>
      <w:r>
        <w:rPr>
          <w:rFonts w:ascii="仿宋" w:eastAsia="仿宋" w:hAnsi="仿宋"/>
        </w:rPr>
        <w:t>[J].</w:t>
      </w:r>
      <w:r>
        <w:rPr>
          <w:rFonts w:ascii="仿宋" w:eastAsia="仿宋" w:hAnsi="仿宋"/>
        </w:rPr>
        <w:t>英语画刊</w:t>
      </w:r>
      <w:r>
        <w:rPr>
          <w:rFonts w:ascii="仿宋" w:eastAsia="仿宋" w:hAnsi="仿宋"/>
        </w:rPr>
        <w:t>(</w:t>
      </w:r>
      <w:r>
        <w:rPr>
          <w:rFonts w:ascii="仿宋" w:eastAsia="仿宋" w:hAnsi="仿宋"/>
        </w:rPr>
        <w:t>高中版</w:t>
      </w:r>
      <w:r>
        <w:rPr>
          <w:rFonts w:ascii="仿宋" w:eastAsia="仿宋" w:hAnsi="仿宋"/>
        </w:rPr>
        <w:t>),2021,(23):114-115.</w:t>
      </w:r>
    </w:p>
    <w:p w:rsidR="000D2506" w:rsidRDefault="006E2067">
      <w:pPr>
        <w:spacing w:line="500" w:lineRule="exact"/>
        <w:ind w:left="1"/>
        <w:rPr>
          <w:rFonts w:ascii="仿宋" w:eastAsia="仿宋" w:hAnsi="仿宋"/>
        </w:rPr>
      </w:pPr>
      <w:r>
        <w:rPr>
          <w:rFonts w:ascii="仿宋" w:eastAsia="仿宋" w:hAnsi="仿宋"/>
        </w:rPr>
        <w:t xml:space="preserve">[17] </w:t>
      </w:r>
      <w:r>
        <w:rPr>
          <w:rFonts w:ascii="仿宋" w:eastAsia="仿宋" w:hAnsi="仿宋"/>
        </w:rPr>
        <w:t>肖永健</w:t>
      </w:r>
      <w:r>
        <w:rPr>
          <w:rFonts w:ascii="仿宋" w:eastAsia="仿宋" w:hAnsi="仿宋"/>
        </w:rPr>
        <w:t>.K</w:t>
      </w:r>
      <w:r>
        <w:rPr>
          <w:rFonts w:ascii="仿宋" w:eastAsia="仿宋" w:hAnsi="仿宋"/>
        </w:rPr>
        <w:t>市电力公共危机中政企协作存在的问题及对策研究</w:t>
      </w:r>
      <w:r>
        <w:rPr>
          <w:rFonts w:ascii="仿宋" w:eastAsia="仿宋" w:hAnsi="仿宋"/>
        </w:rPr>
        <w:t>[D].</w:t>
      </w:r>
      <w:r>
        <w:rPr>
          <w:rFonts w:ascii="仿宋" w:eastAsia="仿宋" w:hAnsi="仿宋"/>
        </w:rPr>
        <w:t>导师：石大建</w:t>
      </w:r>
      <w:r>
        <w:rPr>
          <w:rFonts w:ascii="仿宋" w:eastAsia="仿宋" w:hAnsi="仿宋"/>
        </w:rPr>
        <w:t>;</w:t>
      </w:r>
      <w:r>
        <w:rPr>
          <w:rFonts w:ascii="仿宋" w:eastAsia="仿宋" w:hAnsi="仿宋"/>
        </w:rPr>
        <w:t>吴颖华</w:t>
      </w:r>
      <w:r>
        <w:rPr>
          <w:rFonts w:ascii="仿宋" w:eastAsia="仿宋" w:hAnsi="仿宋"/>
        </w:rPr>
        <w:t>.</w:t>
      </w:r>
      <w:r>
        <w:rPr>
          <w:rFonts w:ascii="仿宋" w:eastAsia="仿宋" w:hAnsi="仿宋"/>
        </w:rPr>
        <w:t>广西师范大学</w:t>
      </w:r>
      <w:r>
        <w:rPr>
          <w:rFonts w:ascii="仿宋" w:eastAsia="仿宋" w:hAnsi="仿宋"/>
        </w:rPr>
        <w:t>,2021.</w:t>
      </w:r>
    </w:p>
    <w:p w:rsidR="000D2506" w:rsidRDefault="006E2067">
      <w:pPr>
        <w:spacing w:line="500" w:lineRule="exact"/>
        <w:ind w:left="1"/>
        <w:rPr>
          <w:rFonts w:ascii="仿宋" w:eastAsia="仿宋" w:hAnsi="仿宋"/>
        </w:rPr>
      </w:pPr>
      <w:r>
        <w:rPr>
          <w:rFonts w:ascii="仿宋" w:eastAsia="仿宋" w:hAnsi="仿宋"/>
        </w:rPr>
        <w:t xml:space="preserve">[18] </w:t>
      </w:r>
      <w:r>
        <w:rPr>
          <w:rFonts w:ascii="仿宋" w:eastAsia="仿宋" w:hAnsi="仿宋"/>
        </w:rPr>
        <w:t>张译丹</w:t>
      </w:r>
      <w:r>
        <w:rPr>
          <w:rFonts w:ascii="仿宋" w:eastAsia="仿宋" w:hAnsi="仿宋"/>
        </w:rPr>
        <w:t>.</w:t>
      </w:r>
      <w:r>
        <w:rPr>
          <w:rFonts w:ascii="仿宋" w:eastAsia="仿宋" w:hAnsi="仿宋"/>
        </w:rPr>
        <w:t>新公共管理视角下应急物流所存在的问题及对策研究</w:t>
      </w:r>
      <w:r>
        <w:rPr>
          <w:rFonts w:ascii="仿宋" w:eastAsia="仿宋" w:hAnsi="仿宋"/>
        </w:rPr>
        <w:t>[J].</w:t>
      </w:r>
      <w:r>
        <w:rPr>
          <w:rFonts w:ascii="仿宋" w:eastAsia="仿宋" w:hAnsi="仿宋"/>
        </w:rPr>
        <w:t>中国储运</w:t>
      </w:r>
      <w:r>
        <w:rPr>
          <w:rFonts w:ascii="仿宋" w:eastAsia="仿宋" w:hAnsi="仿宋"/>
        </w:rPr>
        <w:t>,2023,(08):141-142.</w:t>
      </w:r>
    </w:p>
    <w:p w:rsidR="000D2506" w:rsidRDefault="006E2067">
      <w:pPr>
        <w:spacing w:line="500" w:lineRule="exact"/>
        <w:ind w:left="1"/>
        <w:rPr>
          <w:rFonts w:ascii="仿宋" w:eastAsia="仿宋" w:hAnsi="仿宋"/>
        </w:rPr>
      </w:pPr>
      <w:r>
        <w:rPr>
          <w:rFonts w:ascii="仿宋" w:eastAsia="仿宋" w:hAnsi="仿宋"/>
        </w:rPr>
        <w:t xml:space="preserve">[19] </w:t>
      </w:r>
      <w:r>
        <w:rPr>
          <w:rFonts w:ascii="仿宋" w:eastAsia="仿宋" w:hAnsi="仿宋"/>
        </w:rPr>
        <w:t>李玉珊</w:t>
      </w:r>
      <w:r>
        <w:rPr>
          <w:rFonts w:ascii="仿宋" w:eastAsia="仿宋" w:hAnsi="仿宋"/>
        </w:rPr>
        <w:t>.</w:t>
      </w:r>
      <w:r>
        <w:rPr>
          <w:rFonts w:ascii="仿宋" w:eastAsia="仿宋" w:hAnsi="仿宋"/>
        </w:rPr>
        <w:t>河北博物院公共教育功能存在问题及提升路径研究</w:t>
      </w:r>
      <w:r>
        <w:rPr>
          <w:rFonts w:ascii="仿宋" w:eastAsia="仿宋" w:hAnsi="仿宋"/>
        </w:rPr>
        <w:t>[D].</w:t>
      </w:r>
      <w:r>
        <w:rPr>
          <w:rFonts w:ascii="仿宋" w:eastAsia="仿宋" w:hAnsi="仿宋"/>
        </w:rPr>
        <w:t>导师：李妙然</w:t>
      </w:r>
      <w:r>
        <w:rPr>
          <w:rFonts w:ascii="仿宋" w:eastAsia="仿宋" w:hAnsi="仿宋"/>
        </w:rPr>
        <w:t>.</w:t>
      </w:r>
      <w:r>
        <w:rPr>
          <w:rFonts w:ascii="仿宋" w:eastAsia="仿宋" w:hAnsi="仿宋"/>
        </w:rPr>
        <w:t>河北经贸大学</w:t>
      </w:r>
      <w:r>
        <w:rPr>
          <w:rFonts w:ascii="仿宋" w:eastAsia="仿宋" w:hAnsi="仿宋"/>
        </w:rPr>
        <w:t>,2021.</w:t>
      </w:r>
    </w:p>
    <w:p w:rsidR="000D2506" w:rsidRDefault="006E2067">
      <w:pPr>
        <w:spacing w:line="500" w:lineRule="exact"/>
        <w:ind w:left="1"/>
        <w:rPr>
          <w:rFonts w:ascii="仿宋" w:eastAsia="仿宋" w:hAnsi="仿宋"/>
        </w:rPr>
      </w:pPr>
      <w:r>
        <w:rPr>
          <w:rFonts w:ascii="仿宋" w:eastAsia="仿宋" w:hAnsi="仿宋"/>
        </w:rPr>
        <w:t>[20] Hatz Gerhard.Can public subsidized urban renewal solve the gentrification issue? Dissecting the Viennese example[J].Cities,2021,115</w:t>
      </w:r>
    </w:p>
    <w:p w:rsidR="00C5503E" w:rsidRDefault="008D3848">
      <w:pPr>
        <w:jc w:val="left"/>
        <w:rPr>
          <w:rFonts w:ascii="黑体" w:eastAsia="黑体" w:hAnsi="宋体" w:cs="宋体"/>
          <w:sz w:val="28"/>
          <w:szCs w:val="28"/>
        </w:rPr>
      </w:pPr>
      <w:bookmarkStart w:id="32"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33" w:name="_Toc149435288"/>
      <w:bookmarkStart w:id="34" w:name="_Toc510020732"/>
      <w:bookmarkStart w:id="35" w:name="_Toc149433916"/>
      <w:bookmarkStart w:id="36" w:name="_Toc149435210"/>
      <w:bookmarkStart w:id="37" w:name="_Toc1699631560"/>
      <w:bookmarkStart w:id="38" w:name="_Toc180412146"/>
      <w:r>
        <w:rPr>
          <w:rFonts w:ascii="黑体" w:eastAsia="黑体" w:hAnsi="宋体" w:cs="宋体" w:hint="eastAsia"/>
          <w:color w:val="000000"/>
          <w:sz w:val="28"/>
          <w:szCs w:val="28"/>
        </w:rPr>
        <w:t>致  谢</w:t>
      </w:r>
      <w:bookmarkEnd w:id="33"/>
      <w:bookmarkEnd w:id="34"/>
      <w:bookmarkEnd w:id="35"/>
      <w:bookmarkEnd w:id="36"/>
      <w:bookmarkEnd w:id="37"/>
      <w:bookmarkEnd w:id="38"/>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即将完成之际，衷心感谢在我论文写作过程中给予支持和帮助的所有人。我要特别感谢我的指导教师XXX教授，感谢您在选题、研究及写作各个环节中给予我的悉心指导和耐心帮助。您严谨的学术态度和深厚的专业知识始终激励着我不断探索和深入思考，使我在研究过程中受益匪浅。我要感谢我的同学和朋友们，感谢你们在我进行调研和数据收集期间给予的大力支持。无论是在资料共享方面，还是在讨论研究思路时，你们的真知灼见都让我拓宽了视野，深化了对城市公共危机网格化应急管理模式的理解。此刻，我倍感荣幸拥有这样一群志同道合的伙伴。我还要感谢参与问卷调查和访谈的所有市民和专业人士，正是你们的信息与反馈，让我的研究得以更加全面和深入。你们的真实看法和宝贵经验为我的论点提供了坚实的基础。感谢我的家人对我学业的支持和鼓励。在这个过程中，你们的理解与陪伴让我在面对挑战时更加坚定，始终不离不弃，是我最强大的后盾。感谢我的母校及所有为我学术之路提供过帮助的老师和工作人员。是你们的辛勤付出和无私奉献，造就了我今日的成长和进步。在此谨向所有关心和支持我的人致以最诚挚的感谢，你们的支持将永远铭刻在我心中。在未来的学习和研究中，我将继续努力，勇攀学术高峰，以回报所有给予我帮助与支持的人。</w:t>
      </w:r>
      <w:bookmarkEnd w:id="32"/>
    </w:p>
    <w:p w:rsidR="000D2506" w:rsidRDefault="000D2506"/>
    <w:sectPr w:rsidR="000D2506" w:rsidSect="00194CE6">
      <w:footerReference w:type="even" r:id="rId13"/>
      <w:footerReference w:type="default" r:id="rId14"/>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506"/>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E2067"/>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9BDBB1-44E6-457C-BCFA-B3CBE1017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1792</Words>
  <Characters>10217</Characters>
  <Application>Microsoft Office Word</Application>
  <DocSecurity>0</DocSecurity>
  <Lines>85</Lines>
  <Paragraphs>23</Paragraphs>
  <ScaleCrop>false</ScaleCrop>
  <Company>微软中国</Company>
  <LinksUpToDate>false</LinksUpToDate>
  <CharactersWithSpaces>11986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2024-10-21T06:08:00Z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