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构建农村公共设施基层管理模式的对策研究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Countermeasures for Building Grassroots Management Mode of Rural Public Facilities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59433C"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068801" w:history="1">
            <w:r w:rsidR="0059433C" w:rsidRPr="00723FAE">
              <w:rPr>
                <w:rStyle w:val="af1"/>
                <w:noProof/>
              </w:rPr>
              <w:t>一、</w:t>
            </w:r>
            <w:r w:rsidR="0059433C" w:rsidRPr="00723FAE">
              <w:rPr>
                <w:rStyle w:val="af1"/>
                <w:noProof/>
              </w:rPr>
              <w:t xml:space="preserve"> </w:t>
            </w:r>
            <w:r w:rsidR="0059433C" w:rsidRPr="00723FAE">
              <w:rPr>
                <w:rStyle w:val="af1"/>
                <w:noProof/>
              </w:rPr>
              <w:t>引言</w:t>
            </w:r>
            <w:r w:rsidR="0059433C">
              <w:rPr>
                <w:noProof/>
                <w:webHidden/>
              </w:rPr>
              <w:tab/>
            </w:r>
            <w:r w:rsidR="0059433C">
              <w:rPr>
                <w:noProof/>
                <w:webHidden/>
              </w:rPr>
              <w:fldChar w:fldCharType="begin"/>
            </w:r>
            <w:r w:rsidR="0059433C">
              <w:rPr>
                <w:noProof/>
                <w:webHidden/>
              </w:rPr>
              <w:instrText xml:space="preserve"> PAGEREF _Toc180068801 \h </w:instrText>
            </w:r>
            <w:r w:rsidR="0059433C">
              <w:rPr>
                <w:noProof/>
                <w:webHidden/>
              </w:rPr>
            </w:r>
            <w:r w:rsidR="0059433C">
              <w:rPr>
                <w:noProof/>
                <w:webHidden/>
              </w:rPr>
              <w:fldChar w:fldCharType="separate"/>
            </w:r>
            <w:r w:rsidR="0059433C">
              <w:rPr>
                <w:noProof/>
                <w:webHidden/>
              </w:rPr>
              <w:t>- 1 -</w:t>
            </w:r>
            <w:r w:rsidR="0059433C">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02" w:history="1">
            <w:r w:rsidRPr="00723FAE">
              <w:rPr>
                <w:rStyle w:val="af1"/>
                <w:rFonts w:ascii="黑体" w:hAnsi="黑体" w:cs="黑体"/>
                <w:noProof/>
              </w:rPr>
              <w:t>二、</w:t>
            </w:r>
            <w:r w:rsidRPr="00723FAE">
              <w:rPr>
                <w:rStyle w:val="af1"/>
                <w:rFonts w:ascii="黑体" w:hAnsi="黑体" w:cs="黑体"/>
                <w:noProof/>
              </w:rPr>
              <w:t xml:space="preserve"> </w:t>
            </w:r>
            <w:r w:rsidRPr="00723FAE">
              <w:rPr>
                <w:rStyle w:val="af1"/>
                <w:rFonts w:ascii="黑体" w:hAnsi="黑体" w:cs="黑体"/>
                <w:noProof/>
              </w:rPr>
              <w:t>农村公共服务现状分析</w:t>
            </w:r>
            <w:r>
              <w:rPr>
                <w:noProof/>
                <w:webHidden/>
              </w:rPr>
              <w:tab/>
            </w:r>
            <w:r>
              <w:rPr>
                <w:noProof/>
                <w:webHidden/>
              </w:rPr>
              <w:fldChar w:fldCharType="begin"/>
            </w:r>
            <w:r>
              <w:rPr>
                <w:noProof/>
                <w:webHidden/>
              </w:rPr>
              <w:instrText xml:space="preserve"> PAGEREF _Toc180068802 \h </w:instrText>
            </w:r>
            <w:r>
              <w:rPr>
                <w:noProof/>
                <w:webHidden/>
              </w:rPr>
            </w:r>
            <w:r>
              <w:rPr>
                <w:noProof/>
                <w:webHidden/>
              </w:rPr>
              <w:fldChar w:fldCharType="separate"/>
            </w:r>
            <w:r>
              <w:rPr>
                <w:noProof/>
                <w:webHidden/>
              </w:rPr>
              <w:t>- 1 -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03" w:history="1">
            <w:r w:rsidRPr="00723FAE">
              <w:rPr>
                <w:rStyle w:val="af1"/>
                <w:rFonts w:ascii="黑体" w:hAnsi="黑体" w:cs="黑体"/>
                <w:noProof/>
              </w:rPr>
              <w:t>三、</w:t>
            </w:r>
            <w:r w:rsidRPr="00723FAE">
              <w:rPr>
                <w:rStyle w:val="af1"/>
                <w:rFonts w:ascii="黑体" w:hAnsi="黑体" w:cs="黑体"/>
                <w:noProof/>
              </w:rPr>
              <w:t xml:space="preserve"> </w:t>
            </w:r>
            <w:r w:rsidRPr="00723FAE">
              <w:rPr>
                <w:rStyle w:val="af1"/>
                <w:rFonts w:ascii="黑体" w:hAnsi="黑体" w:cs="黑体"/>
                <w:noProof/>
              </w:rPr>
              <w:t>公共基础设施的概念与重要性</w:t>
            </w:r>
            <w:r>
              <w:rPr>
                <w:noProof/>
                <w:webHidden/>
              </w:rPr>
              <w:tab/>
            </w:r>
            <w:r>
              <w:rPr>
                <w:noProof/>
                <w:webHidden/>
              </w:rPr>
              <w:fldChar w:fldCharType="begin"/>
            </w:r>
            <w:r>
              <w:rPr>
                <w:noProof/>
                <w:webHidden/>
              </w:rPr>
              <w:instrText xml:space="preserve"> PAGEREF _Toc180068803 \h </w:instrText>
            </w:r>
            <w:r>
              <w:rPr>
                <w:noProof/>
                <w:webHidden/>
              </w:rPr>
            </w:r>
            <w:r>
              <w:rPr>
                <w:noProof/>
                <w:webHidden/>
              </w:rPr>
              <w:fldChar w:fldCharType="separate"/>
            </w:r>
            <w:r>
              <w:rPr>
                <w:noProof/>
                <w:webHidden/>
              </w:rPr>
              <w:t>- 2 -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04" w:history="1">
            <w:r w:rsidRPr="00723FAE">
              <w:rPr>
                <w:rStyle w:val="af1"/>
                <w:rFonts w:ascii="黑体" w:hAnsi="黑体" w:cs="黑体"/>
                <w:noProof/>
              </w:rPr>
              <w:t>四、</w:t>
            </w:r>
            <w:r w:rsidRPr="00723FAE">
              <w:rPr>
                <w:rStyle w:val="af1"/>
                <w:rFonts w:ascii="黑体" w:hAnsi="黑体" w:cs="黑体"/>
                <w:noProof/>
              </w:rPr>
              <w:t xml:space="preserve"> </w:t>
            </w:r>
            <w:r w:rsidRPr="00723FAE">
              <w:rPr>
                <w:rStyle w:val="af1"/>
                <w:rFonts w:ascii="黑体" w:hAnsi="黑体" w:cs="黑体"/>
                <w:noProof/>
              </w:rPr>
              <w:t>基层管理模式的理论基础</w:t>
            </w:r>
            <w:r>
              <w:rPr>
                <w:noProof/>
                <w:webHidden/>
              </w:rPr>
              <w:tab/>
            </w:r>
            <w:r>
              <w:rPr>
                <w:noProof/>
                <w:webHidden/>
              </w:rPr>
              <w:fldChar w:fldCharType="begin"/>
            </w:r>
            <w:r>
              <w:rPr>
                <w:noProof/>
                <w:webHidden/>
              </w:rPr>
              <w:instrText xml:space="preserve"> PAGEREF _Toc180068804 \h </w:instrText>
            </w:r>
            <w:r>
              <w:rPr>
                <w:noProof/>
                <w:webHidden/>
              </w:rPr>
            </w:r>
            <w:r>
              <w:rPr>
                <w:noProof/>
                <w:webHidden/>
              </w:rPr>
              <w:fldChar w:fldCharType="separate"/>
            </w:r>
            <w:r>
              <w:rPr>
                <w:noProof/>
                <w:webHidden/>
              </w:rPr>
              <w:t>- 3 -</w:t>
            </w:r>
            <w:r>
              <w:rPr>
                <w:noProof/>
                <w:webHidden/>
              </w:rPr>
              <w:fldChar w:fldCharType="end"/>
            </w:r>
          </w:hyperlink>
        </w:p>
        <w:p w:rsidR="0059433C" w:rsidRDefault="0059433C">
          <w:pPr>
            <w:pStyle w:val="TOC2"/>
            <w:tabs>
              <w:tab w:val="right" w:leader="dot" w:pos="9016"/>
            </w:tabs>
            <w:rPr>
              <w:rFonts w:eastAsiaTheme="minorEastAsia"/>
              <w:noProof/>
              <w:kern w:val="2"/>
              <w:szCs w:val="22"/>
            </w:rPr>
          </w:pPr>
          <w:hyperlink w:anchor="_Toc180068805" w:history="1">
            <w:r w:rsidRPr="00723FAE">
              <w:rPr>
                <w:rStyle w:val="af1"/>
                <w:rFonts w:ascii="黑体" w:hAnsi="黑体" w:cs="黑体"/>
                <w:noProof/>
              </w:rPr>
              <w:t xml:space="preserve">4.1 </w:t>
            </w:r>
            <w:r w:rsidRPr="00723FAE">
              <w:rPr>
                <w:rStyle w:val="af1"/>
                <w:rFonts w:ascii="黑体" w:hAnsi="黑体" w:cs="黑体"/>
                <w:noProof/>
              </w:rPr>
              <w:t>基层管理模式的定义</w:t>
            </w:r>
            <w:r>
              <w:rPr>
                <w:noProof/>
                <w:webHidden/>
              </w:rPr>
              <w:tab/>
            </w:r>
            <w:r>
              <w:rPr>
                <w:noProof/>
                <w:webHidden/>
              </w:rPr>
              <w:fldChar w:fldCharType="begin"/>
            </w:r>
            <w:r>
              <w:rPr>
                <w:noProof/>
                <w:webHidden/>
              </w:rPr>
              <w:instrText xml:space="preserve"> PAGEREF _Toc180068805 \h </w:instrText>
            </w:r>
            <w:r>
              <w:rPr>
                <w:noProof/>
                <w:webHidden/>
              </w:rPr>
            </w:r>
            <w:r>
              <w:rPr>
                <w:noProof/>
                <w:webHidden/>
              </w:rPr>
              <w:fldChar w:fldCharType="separate"/>
            </w:r>
            <w:r>
              <w:rPr>
                <w:noProof/>
                <w:webHidden/>
              </w:rPr>
              <w:t>- 3 -</w:t>
            </w:r>
            <w:r>
              <w:rPr>
                <w:noProof/>
                <w:webHidden/>
              </w:rPr>
              <w:fldChar w:fldCharType="end"/>
            </w:r>
          </w:hyperlink>
        </w:p>
        <w:p w:rsidR="0059433C" w:rsidRDefault="0059433C">
          <w:pPr>
            <w:pStyle w:val="TOC3"/>
            <w:tabs>
              <w:tab w:val="right" w:leader="dot" w:pos="9016"/>
            </w:tabs>
            <w:rPr>
              <w:rFonts w:eastAsiaTheme="minorEastAsia"/>
              <w:noProof/>
              <w:kern w:val="2"/>
              <w:szCs w:val="22"/>
            </w:rPr>
          </w:pPr>
          <w:hyperlink w:anchor="_Toc180068806" w:history="1">
            <w:r w:rsidRPr="00723FAE">
              <w:rPr>
                <w:rStyle w:val="af1"/>
                <w:rFonts w:cs="宋体"/>
                <w:noProof/>
              </w:rPr>
              <w:t xml:space="preserve">4.1.1 </w:t>
            </w:r>
            <w:r w:rsidRPr="00723FAE">
              <w:rPr>
                <w:rStyle w:val="af1"/>
                <w:rFonts w:cs="宋体"/>
                <w:noProof/>
              </w:rPr>
              <w:t>传统管理模式的特点</w:t>
            </w:r>
            <w:r>
              <w:rPr>
                <w:noProof/>
                <w:webHidden/>
              </w:rPr>
              <w:tab/>
            </w:r>
            <w:r>
              <w:rPr>
                <w:noProof/>
                <w:webHidden/>
              </w:rPr>
              <w:fldChar w:fldCharType="begin"/>
            </w:r>
            <w:r>
              <w:rPr>
                <w:noProof/>
                <w:webHidden/>
              </w:rPr>
              <w:instrText xml:space="preserve"> PAGEREF _Toc180068806 \h </w:instrText>
            </w:r>
            <w:r>
              <w:rPr>
                <w:noProof/>
                <w:webHidden/>
              </w:rPr>
            </w:r>
            <w:r>
              <w:rPr>
                <w:noProof/>
                <w:webHidden/>
              </w:rPr>
              <w:fldChar w:fldCharType="separate"/>
            </w:r>
            <w:r>
              <w:rPr>
                <w:noProof/>
                <w:webHidden/>
              </w:rPr>
              <w:t>- 3 -</w:t>
            </w:r>
            <w:r>
              <w:rPr>
                <w:noProof/>
                <w:webHidden/>
              </w:rPr>
              <w:fldChar w:fldCharType="end"/>
            </w:r>
          </w:hyperlink>
        </w:p>
        <w:p w:rsidR="0059433C" w:rsidRDefault="0059433C">
          <w:pPr>
            <w:pStyle w:val="TOC3"/>
            <w:tabs>
              <w:tab w:val="right" w:leader="dot" w:pos="9016"/>
            </w:tabs>
            <w:rPr>
              <w:rFonts w:eastAsiaTheme="minorEastAsia"/>
              <w:noProof/>
              <w:kern w:val="2"/>
              <w:szCs w:val="22"/>
            </w:rPr>
          </w:pPr>
          <w:hyperlink w:anchor="_Toc180068807" w:history="1">
            <w:r w:rsidRPr="00723FAE">
              <w:rPr>
                <w:rStyle w:val="af1"/>
                <w:rFonts w:cs="宋体"/>
                <w:noProof/>
              </w:rPr>
              <w:t xml:space="preserve">4.1.2 </w:t>
            </w:r>
            <w:r w:rsidRPr="00723FAE">
              <w:rPr>
                <w:rStyle w:val="af1"/>
                <w:rFonts w:cs="宋体"/>
                <w:noProof/>
              </w:rPr>
              <w:t>新型管理模式的优势</w:t>
            </w:r>
            <w:r>
              <w:rPr>
                <w:noProof/>
                <w:webHidden/>
              </w:rPr>
              <w:tab/>
            </w:r>
            <w:r>
              <w:rPr>
                <w:noProof/>
                <w:webHidden/>
              </w:rPr>
              <w:fldChar w:fldCharType="begin"/>
            </w:r>
            <w:r>
              <w:rPr>
                <w:noProof/>
                <w:webHidden/>
              </w:rPr>
              <w:instrText xml:space="preserve"> PAGEREF _Toc180068807 \h </w:instrText>
            </w:r>
            <w:r>
              <w:rPr>
                <w:noProof/>
                <w:webHidden/>
              </w:rPr>
            </w:r>
            <w:r>
              <w:rPr>
                <w:noProof/>
                <w:webHidden/>
              </w:rPr>
              <w:fldChar w:fldCharType="separate"/>
            </w:r>
            <w:r>
              <w:rPr>
                <w:noProof/>
                <w:webHidden/>
              </w:rPr>
              <w:t>- 4 -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08" w:history="1">
            <w:r w:rsidRPr="00723FAE">
              <w:rPr>
                <w:rStyle w:val="af1"/>
                <w:rFonts w:ascii="黑体" w:hAnsi="黑体" w:cs="黑体"/>
                <w:noProof/>
              </w:rPr>
              <w:t>五、</w:t>
            </w:r>
            <w:r w:rsidRPr="00723FAE">
              <w:rPr>
                <w:rStyle w:val="af1"/>
                <w:rFonts w:ascii="黑体" w:hAnsi="黑体" w:cs="黑体"/>
                <w:noProof/>
              </w:rPr>
              <w:t xml:space="preserve"> </w:t>
            </w:r>
            <w:r w:rsidRPr="00723FAE">
              <w:rPr>
                <w:rStyle w:val="af1"/>
                <w:rFonts w:ascii="黑体" w:hAnsi="黑体" w:cs="黑体"/>
                <w:noProof/>
              </w:rPr>
              <w:t>农村公共设施管理存在的问题</w:t>
            </w:r>
            <w:r>
              <w:rPr>
                <w:noProof/>
                <w:webHidden/>
              </w:rPr>
              <w:tab/>
            </w:r>
            <w:r>
              <w:rPr>
                <w:noProof/>
                <w:webHidden/>
              </w:rPr>
              <w:fldChar w:fldCharType="begin"/>
            </w:r>
            <w:r>
              <w:rPr>
                <w:noProof/>
                <w:webHidden/>
              </w:rPr>
              <w:instrText xml:space="preserve"> PAGEREF _Toc180068808 \h </w:instrText>
            </w:r>
            <w:r>
              <w:rPr>
                <w:noProof/>
                <w:webHidden/>
              </w:rPr>
            </w:r>
            <w:r>
              <w:rPr>
                <w:noProof/>
                <w:webHidden/>
              </w:rPr>
              <w:fldChar w:fldCharType="separate"/>
            </w:r>
            <w:r>
              <w:rPr>
                <w:noProof/>
                <w:webHidden/>
              </w:rPr>
              <w:t>- 5 -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09" w:history="1">
            <w:r w:rsidRPr="00723FAE">
              <w:rPr>
                <w:rStyle w:val="af1"/>
                <w:rFonts w:ascii="黑体" w:hAnsi="黑体" w:cs="黑体"/>
                <w:noProof/>
              </w:rPr>
              <w:t>六、</w:t>
            </w:r>
            <w:r w:rsidRPr="00723FAE">
              <w:rPr>
                <w:rStyle w:val="af1"/>
                <w:rFonts w:ascii="黑体" w:hAnsi="黑体" w:cs="黑体"/>
                <w:noProof/>
              </w:rPr>
              <w:t xml:space="preserve"> </w:t>
            </w:r>
            <w:r w:rsidRPr="00723FAE">
              <w:rPr>
                <w:rStyle w:val="af1"/>
                <w:rFonts w:ascii="黑体" w:hAnsi="黑体" w:cs="黑体"/>
                <w:noProof/>
              </w:rPr>
              <w:t>构建农村公共设施基层管理模式的对策</w:t>
            </w:r>
            <w:r>
              <w:rPr>
                <w:noProof/>
                <w:webHidden/>
              </w:rPr>
              <w:tab/>
            </w:r>
            <w:r>
              <w:rPr>
                <w:noProof/>
                <w:webHidden/>
              </w:rPr>
              <w:fldChar w:fldCharType="begin"/>
            </w:r>
            <w:r>
              <w:rPr>
                <w:noProof/>
                <w:webHidden/>
              </w:rPr>
              <w:instrText xml:space="preserve"> PAGEREF _Toc180068809 \h </w:instrText>
            </w:r>
            <w:r>
              <w:rPr>
                <w:noProof/>
                <w:webHidden/>
              </w:rPr>
            </w:r>
            <w:r>
              <w:rPr>
                <w:noProof/>
                <w:webHidden/>
              </w:rPr>
              <w:fldChar w:fldCharType="separate"/>
            </w:r>
            <w:r>
              <w:rPr>
                <w:noProof/>
                <w:webHidden/>
              </w:rPr>
              <w:t>- 5 -</w:t>
            </w:r>
            <w:r>
              <w:rPr>
                <w:noProof/>
                <w:webHidden/>
              </w:rPr>
              <w:fldChar w:fldCharType="end"/>
            </w:r>
          </w:hyperlink>
        </w:p>
        <w:p w:rsidR="0059433C" w:rsidRDefault="0059433C">
          <w:pPr>
            <w:pStyle w:val="TOC2"/>
            <w:tabs>
              <w:tab w:val="right" w:leader="dot" w:pos="9016"/>
            </w:tabs>
            <w:rPr>
              <w:rFonts w:eastAsiaTheme="minorEastAsia"/>
              <w:noProof/>
              <w:kern w:val="2"/>
              <w:szCs w:val="22"/>
            </w:rPr>
          </w:pPr>
          <w:hyperlink w:anchor="_Toc180068810" w:history="1">
            <w:r w:rsidRPr="00723FAE">
              <w:rPr>
                <w:rStyle w:val="af1"/>
                <w:rFonts w:ascii="黑体" w:hAnsi="黑体" w:cs="黑体"/>
                <w:noProof/>
              </w:rPr>
              <w:t xml:space="preserve">6.1 </w:t>
            </w:r>
            <w:r w:rsidRPr="00723FAE">
              <w:rPr>
                <w:rStyle w:val="af1"/>
                <w:rFonts w:ascii="黑体" w:hAnsi="黑体" w:cs="黑体"/>
                <w:noProof/>
              </w:rPr>
              <w:t>完善组织结构</w:t>
            </w:r>
            <w:r>
              <w:rPr>
                <w:noProof/>
                <w:webHidden/>
              </w:rPr>
              <w:tab/>
            </w:r>
            <w:r>
              <w:rPr>
                <w:noProof/>
                <w:webHidden/>
              </w:rPr>
              <w:fldChar w:fldCharType="begin"/>
            </w:r>
            <w:r>
              <w:rPr>
                <w:noProof/>
                <w:webHidden/>
              </w:rPr>
              <w:instrText xml:space="preserve"> PAGEREF _Toc180068810 \h </w:instrText>
            </w:r>
            <w:r>
              <w:rPr>
                <w:noProof/>
                <w:webHidden/>
              </w:rPr>
            </w:r>
            <w:r>
              <w:rPr>
                <w:noProof/>
                <w:webHidden/>
              </w:rPr>
              <w:fldChar w:fldCharType="separate"/>
            </w:r>
            <w:r>
              <w:rPr>
                <w:noProof/>
                <w:webHidden/>
              </w:rPr>
              <w:t>- 5 -</w:t>
            </w:r>
            <w:r>
              <w:rPr>
                <w:noProof/>
                <w:webHidden/>
              </w:rPr>
              <w:fldChar w:fldCharType="end"/>
            </w:r>
          </w:hyperlink>
        </w:p>
        <w:p w:rsidR="0059433C" w:rsidRDefault="0059433C">
          <w:pPr>
            <w:pStyle w:val="TOC3"/>
            <w:tabs>
              <w:tab w:val="right" w:leader="dot" w:pos="9016"/>
            </w:tabs>
            <w:rPr>
              <w:rFonts w:eastAsiaTheme="minorEastAsia"/>
              <w:noProof/>
              <w:kern w:val="2"/>
              <w:szCs w:val="22"/>
            </w:rPr>
          </w:pPr>
          <w:hyperlink w:anchor="_Toc180068811" w:history="1">
            <w:r w:rsidRPr="00723FAE">
              <w:rPr>
                <w:rStyle w:val="af1"/>
                <w:rFonts w:cs="宋体"/>
                <w:noProof/>
              </w:rPr>
              <w:t xml:space="preserve">6.1.1 </w:t>
            </w:r>
            <w:r w:rsidRPr="00723FAE">
              <w:rPr>
                <w:rStyle w:val="af1"/>
                <w:rFonts w:cs="宋体"/>
                <w:noProof/>
              </w:rPr>
              <w:t>强化管理责任</w:t>
            </w:r>
            <w:r>
              <w:rPr>
                <w:noProof/>
                <w:webHidden/>
              </w:rPr>
              <w:tab/>
            </w:r>
            <w:r>
              <w:rPr>
                <w:noProof/>
                <w:webHidden/>
              </w:rPr>
              <w:fldChar w:fldCharType="begin"/>
            </w:r>
            <w:r>
              <w:rPr>
                <w:noProof/>
                <w:webHidden/>
              </w:rPr>
              <w:instrText xml:space="preserve"> PAGEREF _Toc180068811 \h </w:instrText>
            </w:r>
            <w:r>
              <w:rPr>
                <w:noProof/>
                <w:webHidden/>
              </w:rPr>
            </w:r>
            <w:r>
              <w:rPr>
                <w:noProof/>
                <w:webHidden/>
              </w:rPr>
              <w:fldChar w:fldCharType="separate"/>
            </w:r>
            <w:r>
              <w:rPr>
                <w:noProof/>
                <w:webHidden/>
              </w:rPr>
              <w:t>- 5 -</w:t>
            </w:r>
            <w:r>
              <w:rPr>
                <w:noProof/>
                <w:webHidden/>
              </w:rPr>
              <w:fldChar w:fldCharType="end"/>
            </w:r>
          </w:hyperlink>
        </w:p>
        <w:p w:rsidR="0059433C" w:rsidRDefault="0059433C">
          <w:pPr>
            <w:pStyle w:val="TOC3"/>
            <w:tabs>
              <w:tab w:val="right" w:leader="dot" w:pos="9016"/>
            </w:tabs>
            <w:rPr>
              <w:rFonts w:eastAsiaTheme="minorEastAsia"/>
              <w:noProof/>
              <w:kern w:val="2"/>
              <w:szCs w:val="22"/>
            </w:rPr>
          </w:pPr>
          <w:hyperlink w:anchor="_Toc180068812" w:history="1">
            <w:r w:rsidRPr="00723FAE">
              <w:rPr>
                <w:rStyle w:val="af1"/>
                <w:rFonts w:cs="宋体"/>
                <w:noProof/>
              </w:rPr>
              <w:t xml:space="preserve">6.1.2 </w:t>
            </w:r>
            <w:r w:rsidRPr="00723FAE">
              <w:rPr>
                <w:rStyle w:val="af1"/>
                <w:rFonts w:cs="宋体"/>
                <w:noProof/>
              </w:rPr>
              <w:t>增强群众参与度</w:t>
            </w:r>
            <w:r>
              <w:rPr>
                <w:noProof/>
                <w:webHidden/>
              </w:rPr>
              <w:tab/>
            </w:r>
            <w:r>
              <w:rPr>
                <w:noProof/>
                <w:webHidden/>
              </w:rPr>
              <w:fldChar w:fldCharType="begin"/>
            </w:r>
            <w:r>
              <w:rPr>
                <w:noProof/>
                <w:webHidden/>
              </w:rPr>
              <w:instrText xml:space="preserve"> PAGEREF _Toc180068812 \h </w:instrText>
            </w:r>
            <w:r>
              <w:rPr>
                <w:noProof/>
                <w:webHidden/>
              </w:rPr>
            </w:r>
            <w:r>
              <w:rPr>
                <w:noProof/>
                <w:webHidden/>
              </w:rPr>
              <w:fldChar w:fldCharType="separate"/>
            </w:r>
            <w:r>
              <w:rPr>
                <w:noProof/>
                <w:webHidden/>
              </w:rPr>
              <w:t>- 6 -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13" w:history="1">
            <w:r w:rsidRPr="00723FAE">
              <w:rPr>
                <w:rStyle w:val="af1"/>
                <w:rFonts w:ascii="黑体" w:hAnsi="黑体" w:cs="黑体"/>
                <w:noProof/>
              </w:rPr>
              <w:t>七、</w:t>
            </w:r>
            <w:r w:rsidRPr="00723FAE">
              <w:rPr>
                <w:rStyle w:val="af1"/>
                <w:rFonts w:ascii="黑体" w:hAnsi="黑体" w:cs="黑体"/>
                <w:noProof/>
              </w:rPr>
              <w:t xml:space="preserve"> </w:t>
            </w:r>
            <w:r w:rsidRPr="00723FAE">
              <w:rPr>
                <w:rStyle w:val="af1"/>
                <w:rFonts w:ascii="黑体" w:hAnsi="黑体" w:cs="黑体"/>
                <w:noProof/>
              </w:rPr>
              <w:t>结语</w:t>
            </w:r>
            <w:r>
              <w:rPr>
                <w:noProof/>
                <w:webHidden/>
              </w:rPr>
              <w:tab/>
            </w:r>
            <w:r>
              <w:rPr>
                <w:noProof/>
                <w:webHidden/>
              </w:rPr>
              <w:fldChar w:fldCharType="begin"/>
            </w:r>
            <w:r>
              <w:rPr>
                <w:noProof/>
                <w:webHidden/>
              </w:rPr>
              <w:instrText xml:space="preserve"> PAGEREF _Toc180068813 \h </w:instrText>
            </w:r>
            <w:r>
              <w:rPr>
                <w:noProof/>
                <w:webHidden/>
              </w:rPr>
            </w:r>
            <w:r>
              <w:rPr>
                <w:noProof/>
                <w:webHidden/>
              </w:rPr>
              <w:fldChar w:fldCharType="separate"/>
            </w:r>
            <w:r>
              <w:rPr>
                <w:noProof/>
                <w:webHidden/>
              </w:rPr>
              <w:t>- 6 -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14" w:history="1">
            <w:r w:rsidRPr="00723FAE">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_Toc180068814 \h </w:instrText>
            </w:r>
            <w:r>
              <w:rPr>
                <w:noProof/>
                <w:webHidden/>
              </w:rPr>
            </w:r>
            <w:r>
              <w:rPr>
                <w:noProof/>
                <w:webHidden/>
              </w:rPr>
              <w:fldChar w:fldCharType="separate"/>
            </w:r>
            <w:r>
              <w:rPr>
                <w:noProof/>
                <w:webHidden/>
              </w:rPr>
              <w:t>- 8 -</w:t>
            </w:r>
            <w:r>
              <w:rPr>
                <w:noProof/>
                <w:webHidden/>
              </w:rPr>
              <w:fldChar w:fldCharType="end"/>
            </w:r>
          </w:hyperlink>
        </w:p>
        <w:p w:rsidR="0059433C" w:rsidRDefault="0059433C">
          <w:pPr>
            <w:pStyle w:val="TOC1"/>
            <w:tabs>
              <w:tab w:val="right" w:leader="dot" w:pos="9016"/>
            </w:tabs>
            <w:rPr>
              <w:rFonts w:eastAsiaTheme="minorEastAsia"/>
              <w:noProof/>
              <w:kern w:val="2"/>
              <w:szCs w:val="22"/>
            </w:rPr>
          </w:pPr>
          <w:hyperlink w:anchor="_Toc180068815" w:history="1">
            <w:r w:rsidRPr="00723FAE">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_Toc180068815 \h </w:instrText>
            </w:r>
            <w:r>
              <w:rPr>
                <w:noProof/>
                <w:webHidden/>
              </w:rPr>
            </w:r>
            <w:r>
              <w:rPr>
                <w:noProof/>
                <w:webHidden/>
              </w:rPr>
              <w:fldChar w:fldCharType="separate"/>
            </w:r>
            <w:r>
              <w:rPr>
                <w:noProof/>
                <w:webHidden/>
              </w:rPr>
              <w:t>- 10 -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构建农村公共设施基层管理模式的对策研究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本文旨在探讨构建农村公共设施基层管理模式的对策，针对当前农村公共服务现状进行系统分析，识别其内在问题并提出解决方案。研究发现，农村公共基础设施（Public Infrastructure）在推动地方经济发展与提升居民生活质量方面具有重要的战略意义，但在实际管理中暴露出传统管理模式（Traditional Management Model）缺乏灵活性与适应性，导致资源配置不合理及居民参与度不足。通过对基层管理模式（Grassroots Management Model）的深入剖析，本文明确了其定义及理论基础，阐述了新型管理模式（New Management Model）在提升管理效率、优化服务质量等方面的优势。进一步研究了在农村公共设施管理中存在的关键问题，包括管理责任不明确、组织结构不健全以及群众参与度低。针对这些问题，提出了完善组织结构、强化管理责任及增强群众参与度的多项对策，通过建立明确的管理框架（Management Framework）与激励机制（Incentive Mechanism），促进群众的主动参与和监督，从而形成一种高效、透明且具备可持续发展的基层管理模式，为推动农村公共设施管理改革提供了理论依据与实践参考。最终，构建良好的公共服务体系将有效提升农村居民的生活质量与幸福感，同时也为社会的全面发展做出积极贡献。</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农村 公共服务 公共基础设施 基层管理模式</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Countermeasures for Building Grassroots Management Mode of Rural Public Facilities</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explore strategies for building grassroots management models for rural public facilities, conduct a systematic analysis of the current status of rural public services, identify their inherent problems, and propose solutions. Research has found that rural public infrastructure has important strategic significance in promoting local economic development and improving residents' quality of life. However, in practical management, it has been exposed that the traditional management model lacks flexibility and adaptability, leading to unreasonable resource allocation and insufficient resident participation. Through in-depth analysis of the Grassroots Management Model, this article clarifies its definition and theoretical basis, and elaborates on the advantages of the New Management Model in improving management efficiency and optimizing service quality. Further research was conducted on key issues in the management of rural public facilities, including unclear management responsibilities, inadequate organizational structure, and low public participation. In response to these issues, multiple measures have been proposed to improve organizational structure, strengthen management responsibilities, and enhance public participation. By establishing a clear management framework and incentive mechanism, active participation and supervision of the masses are promoted, thus forming an efficient, transparent, and sustainable grassroots management model. This provides theoretical basis and practical reference for promoting the reform of rural public facility management. Ultimately, building a sound public service system will effectively improve the quality of life and happiness of rural residents, while also making positive contributions to the comprehensive development of society.</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Rural areas  Public services  Public infrastructure  Grassroots management mode</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0068801"/>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农村公共设施，作为推动地方经济发展与社会进步的重要基础，尤为在广大农村地区显得尤为突出。近年来，随着新型城镇化进程的加快，农村公共设施的建设与管理问题成为社会各界关注的焦点。以农村基础教育、医疗卫生、交通运输等公共设施为代表，它们不仅直接影响到农村居民的生活质量与幸福感，还在一定程度上决定了农村经济的可持续发展。尽管我国在农村公共设施建设方面取得了一定成效，但管理模式的单一与滞后，仍旧导致资源配置的不合理，进而影响了设施的使用率与效率。</w:t>
      </w:r>
    </w:p>
    <w:p w:rsidR="00C5503E" w:rsidRDefault="008D3848">
      <w:pPr>
        <w:spacing w:line="500" w:lineRule="exact"/>
        <w:ind w:firstLine="480"/>
        <w:rPr>
          <w:rFonts w:ascii="宋体" w:hAnsi="宋体" w:cs="宋体"/>
          <w:sz w:val="24"/>
        </w:rPr>
      </w:pPr>
      <w:r>
        <w:rPr>
          <w:rFonts w:ascii="宋体" w:hAnsi="宋体" w:cs="宋体" w:hint="eastAsia"/>
          <w:sz w:val="24"/>
          <w:szCs w:val="24"/>
        </w:rPr>
        <w:t>综观目前农村公共设施的管理现状，其存在诸多困难与挑战。从政治层面来看，政策支持及资源投入不足给农村公共设施管理带来了严重制约，虽已有部分地方通过政策创新进行尝试，但整体上尚未形成有效的规范化与制度化管理。在经济层面，由于缺乏可持续的投资机制，许多公共设施的后期维护与运营亟需资金支持，致使部分设施因严重老化或缺乏维护而难以正常运转。从社会角度分析，许多农民对公共设施的使用意愿与实际需求之间存在明显的偏差，这在一定程度上是由于公众参与管理机制的缺失所致，导致农民对于公共设施的归属感不足，进一步影响了设施的使用效果。在技术层面，当前农村公共设施管理中信息化建设明显滞后，缺乏先进的管理工具与数据分析手段，无法有效支撑科学管理与决策。</w:t>
      </w:r>
      <w:bookmarkEnd w:id="2"/>
      <w:bookmarkEnd w:id="3"/>
      <w:bookmarkEnd w:id="4"/>
      <w:bookmarkEnd w:id="5"/>
      <w:bookmarkEnd w:id="6"/>
    </w:p>
    <w:p w:rsidR="00C5503E" w:rsidRDefault="008D3848">
      <w:pPr>
        <w:pStyle w:val="1"/>
        <w:rPr>
          <w:rFonts w:ascii="黑体" w:hAnsi="黑体" w:cs="黑体"/>
        </w:rPr>
      </w:pPr>
      <w:bookmarkStart w:id="8" w:name="_Toc180068802"/>
      <w:r>
        <w:rPr>
          <w:rFonts w:ascii="黑体" w:hAnsi="黑体" w:cs="黑体" w:hint="eastAsia"/>
        </w:rPr>
        <w:t>二、 农村公共服务现状分析</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农村公共服务作为促进乡村经济与社会发展的重要组成部分，其现状分析对理解其管理模式的瓶颈具有重要意义[1]。从整体来看，农村公共服务的资源配置、服务覆盖及面临的问题呈现出复杂的特征。</w:t>
      </w:r>
    </w:p>
    <w:p w:rsidR="00C5503E" w:rsidRDefault="008D3848">
      <w:pPr>
        <w:spacing w:line="500" w:lineRule="exact"/>
        <w:ind w:firstLine="480"/>
        <w:rPr>
          <w:rFonts w:ascii="宋体" w:hAnsi="宋体" w:cs="宋体"/>
          <w:sz w:val="24"/>
        </w:rPr>
      </w:pPr>
      <w:r>
        <w:rPr>
          <w:rFonts w:ascii="宋体" w:hAnsi="宋体" w:cs="宋体" w:hint="eastAsia"/>
          <w:sz w:val="24"/>
          <w:szCs w:val="24"/>
        </w:rPr>
        <w:t>在资源配置方面，农村公共服务资源的获取存在明显的不均衡性。根据《中国农村公共服务发展报告（2022）》的数据，多数农村地区的公共设施建设投入相对不足，尤其是在偏远地区，医疗、教育及交通等基本公共服务的布局严重滞后[2]。例如，某些地区每千人仅拥有0.3个需求覆盖的公共卫生服务机构，而理想状态下应达到0.5个以上，显示出当前公共卫生资源配置的匮乏，直接影响了居民的生活质量和健康水平。</w:t>
      </w:r>
    </w:p>
    <w:p w:rsidR="00C5503E" w:rsidRDefault="008D3848">
      <w:pPr>
        <w:spacing w:line="500" w:lineRule="exact"/>
        <w:ind w:firstLine="480"/>
        <w:rPr>
          <w:rFonts w:ascii="宋体" w:hAnsi="宋体" w:cs="宋体"/>
          <w:sz w:val="24"/>
        </w:rPr>
      </w:pPr>
      <w:r>
        <w:rPr>
          <w:rFonts w:ascii="宋体" w:hAnsi="宋体" w:cs="宋体" w:hint="eastAsia"/>
          <w:sz w:val="24"/>
          <w:szCs w:val="24"/>
        </w:rPr>
        <w:t>从服务覆盖情况来看，尽管国家在推动农村公共服务体系建设方面已取得了一定成就，然而仍有大量农村居民未能享受到基本的公共服务。以教育服务为例，国家统计局（2023）数据显示，有超过20%的农村儿童因家庭经济困难而无法入学[3]。此现象不仅限制了农村人力资本的积累，更加深了城乡教育差距，导致农村人口的经济发展潜力受限。</w:t>
      </w:r>
    </w:p>
    <w:p w:rsidR="00C5503E" w:rsidRDefault="008D3848">
      <w:pPr>
        <w:pStyle w:val="1"/>
        <w:rPr>
          <w:rFonts w:ascii="黑体" w:hAnsi="黑体" w:cs="黑体"/>
        </w:rPr>
      </w:pPr>
      <w:bookmarkStart w:id="9" w:name="_Toc149435284"/>
      <w:bookmarkStart w:id="10" w:name="_Toc149433912"/>
      <w:bookmarkStart w:id="11" w:name="_Toc149435206"/>
      <w:bookmarkStart w:id="12" w:name="_Toc1303673862"/>
      <w:bookmarkStart w:id="13" w:name="_Toc149435591"/>
      <w:bookmarkStart w:id="14" w:name="_Toc180068803"/>
      <w:r>
        <w:rPr>
          <w:rFonts w:ascii="黑体" w:hAnsi="黑体" w:cs="黑体" w:hint="eastAsia"/>
        </w:rPr>
        <w:t>三、 公共基础设施的概念与重要性</w:t>
      </w:r>
      <w:bookmarkEnd w:id="14"/>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表1：农村公共设施基层管理模式研究框架</w:t>
      </w:r>
    </w:p>
    <w:tbl>
      <w:tblPr>
        <w:tblStyle w:val="af4"/>
        <w:tblW w:w="5000" w:type="pct"/>
        <w:tblLayout w:type="fixed"/>
        <w:tblLook w:val="0020" w:firstRow="1" w:lastRow="0" w:firstColumn="0" w:lastColumn="0" w:noHBand="0" w:noVBand="0"/>
      </w:tblPr>
      <w:tblGrid>
        <w:gridCol w:w="1321"/>
        <w:gridCol w:w="1321"/>
        <w:gridCol w:w="1320"/>
        <w:gridCol w:w="1320"/>
        <w:gridCol w:w="1320"/>
        <w:gridCol w:w="1320"/>
        <w:gridCol w:w="1320"/>
      </w:tblGrid>
      <w:tr w:rsidR="00C22176" w:rsidTr="00C22176">
        <w:trPr>
          <w:cnfStyle w:val="100000000000" w:firstRow="1" w:lastRow="0" w:firstColumn="0" w:lastColumn="0" w:oddVBand="0" w:evenVBand="0" w:oddHBand="0" w:evenHBand="0" w:firstRowFirstColumn="0" w:firstRowLastColumn="0" w:lastRowFirstColumn="0" w:lastRowLastColumn="0"/>
          <w:tblHeader/>
        </w:trPr>
        <w:tc>
          <w:tcPr>
            <w:tcW w:w="1131" w:type="dxa"/>
          </w:tcPr>
          <w:p w:rsidR="00C22176" w:rsidRDefault="0059433C">
            <w:r>
              <w:rPr>
                <w:rFonts w:hint="eastAsia"/>
              </w:rPr>
              <w:t>研究方向</w:t>
            </w:r>
          </w:p>
        </w:tc>
        <w:tc>
          <w:tcPr>
            <w:tcW w:w="2262" w:type="dxa"/>
            <w:gridSpan w:val="2"/>
          </w:tcPr>
          <w:p w:rsidR="00C22176" w:rsidRDefault="0059433C">
            <w:r>
              <w:rPr>
                <w:rFonts w:hint="eastAsia"/>
              </w:rPr>
              <w:t>农村公共设施</w:t>
            </w:r>
          </w:p>
        </w:tc>
        <w:tc>
          <w:tcPr>
            <w:tcW w:w="2262" w:type="dxa"/>
            <w:gridSpan w:val="2"/>
          </w:tcPr>
          <w:p w:rsidR="00C22176" w:rsidRDefault="0059433C">
            <w:r>
              <w:rPr>
                <w:rFonts w:hint="eastAsia"/>
              </w:rPr>
              <w:t>基层管理模式</w:t>
            </w:r>
          </w:p>
        </w:tc>
        <w:tc>
          <w:tcPr>
            <w:tcW w:w="1131" w:type="dxa"/>
          </w:tcPr>
          <w:p w:rsidR="00C22176" w:rsidRDefault="0059433C">
            <w:r>
              <w:rPr>
                <w:rFonts w:hint="eastAsia"/>
              </w:rPr>
              <w:t>存在的问题</w:t>
            </w:r>
          </w:p>
        </w:tc>
        <w:tc>
          <w:tcPr>
            <w:tcW w:w="1131" w:type="dxa"/>
          </w:tcPr>
          <w:p w:rsidR="00C22176" w:rsidRDefault="0059433C">
            <w:r>
              <w:rPr>
                <w:rFonts w:hint="eastAsia"/>
              </w:rPr>
              <w:t>对策</w:t>
            </w:r>
          </w:p>
        </w:tc>
      </w:tr>
      <w:tr w:rsidR="00C22176">
        <w:tc>
          <w:tcPr>
            <w:tcW w:w="1131" w:type="dxa"/>
          </w:tcPr>
          <w:p w:rsidR="00C22176" w:rsidRDefault="0059433C">
            <w:r>
              <w:rPr>
                <w:rFonts w:hint="eastAsia"/>
              </w:rPr>
              <w:t>概念及重要性</w:t>
            </w:r>
          </w:p>
        </w:tc>
        <w:tc>
          <w:tcPr>
            <w:tcW w:w="1131" w:type="dxa"/>
          </w:tcPr>
          <w:p w:rsidR="00C22176" w:rsidRDefault="0059433C">
            <w:r>
              <w:rPr>
                <w:rFonts w:hint="eastAsia"/>
              </w:rPr>
              <w:t>现状分析</w:t>
            </w:r>
          </w:p>
        </w:tc>
        <w:tc>
          <w:tcPr>
            <w:tcW w:w="1131" w:type="dxa"/>
          </w:tcPr>
          <w:p w:rsidR="00C22176" w:rsidRDefault="0059433C">
            <w:r>
              <w:rPr>
                <w:rFonts w:hint="eastAsia"/>
              </w:rPr>
              <w:t>理论基础</w:t>
            </w:r>
          </w:p>
        </w:tc>
        <w:tc>
          <w:tcPr>
            <w:tcW w:w="1131" w:type="dxa"/>
          </w:tcPr>
          <w:p w:rsidR="00C22176" w:rsidRDefault="0059433C">
            <w:r>
              <w:rPr>
                <w:rFonts w:hint="eastAsia"/>
              </w:rPr>
              <w:t>管理模式</w:t>
            </w:r>
          </w:p>
        </w:tc>
        <w:tc>
          <w:tcPr>
            <w:tcW w:w="1131" w:type="dxa"/>
          </w:tcPr>
          <w:p w:rsidR="00C22176" w:rsidRDefault="00C22176"/>
        </w:tc>
        <w:tc>
          <w:tcPr>
            <w:tcW w:w="1131" w:type="dxa"/>
          </w:tcPr>
          <w:p w:rsidR="00C22176" w:rsidRDefault="00C22176"/>
        </w:tc>
        <w:tc>
          <w:tcPr>
            <w:tcW w:w="1131" w:type="dxa"/>
          </w:tcPr>
          <w:p w:rsidR="00C22176" w:rsidRDefault="00C22176"/>
        </w:tc>
      </w:tr>
      <w:tr w:rsidR="00C22176">
        <w:tc>
          <w:tcPr>
            <w:tcW w:w="1131" w:type="dxa"/>
          </w:tcPr>
          <w:p w:rsidR="00C22176" w:rsidRDefault="0059433C">
            <w:r>
              <w:rPr>
                <w:rFonts w:hint="eastAsia"/>
              </w:rPr>
              <w:t>意义</w:t>
            </w:r>
          </w:p>
        </w:tc>
        <w:tc>
          <w:tcPr>
            <w:tcW w:w="2262" w:type="dxa"/>
            <w:gridSpan w:val="2"/>
          </w:tcPr>
          <w:p w:rsidR="00C22176" w:rsidRDefault="0059433C">
            <w:r>
              <w:rPr>
                <w:rFonts w:hint="eastAsia"/>
              </w:rPr>
              <w:t>满足农村社会基本需求</w:t>
            </w:r>
          </w:p>
        </w:tc>
        <w:tc>
          <w:tcPr>
            <w:tcW w:w="2262" w:type="dxa"/>
            <w:gridSpan w:val="2"/>
          </w:tcPr>
          <w:p w:rsidR="00C22176" w:rsidRDefault="0059433C">
            <w:r>
              <w:rPr>
                <w:rFonts w:hint="eastAsia"/>
              </w:rPr>
              <w:t>传统与新型管理对比</w:t>
            </w:r>
          </w:p>
        </w:tc>
        <w:tc>
          <w:tcPr>
            <w:tcW w:w="1131" w:type="dxa"/>
          </w:tcPr>
          <w:p w:rsidR="00C22176" w:rsidRDefault="0059433C">
            <w:r>
              <w:rPr>
                <w:rFonts w:hint="eastAsia"/>
              </w:rPr>
              <w:t>组织架构不完善</w:t>
            </w:r>
            <w:r>
              <w:br/>
            </w:r>
            <w:r>
              <w:rPr>
                <w:rFonts w:hint="eastAsia"/>
              </w:rPr>
              <w:t>管理责任模糊</w:t>
            </w:r>
            <w:r>
              <w:br/>
            </w:r>
            <w:r>
              <w:rPr>
                <w:rFonts w:hint="eastAsia"/>
              </w:rPr>
              <w:t>资源配置不合理</w:t>
            </w:r>
          </w:p>
        </w:tc>
        <w:tc>
          <w:tcPr>
            <w:tcW w:w="1131" w:type="dxa"/>
          </w:tcPr>
          <w:p w:rsidR="00C22176" w:rsidRDefault="0059433C">
            <w:r>
              <w:rPr>
                <w:rFonts w:hint="eastAsia"/>
              </w:rPr>
              <w:t>完善组织结构</w:t>
            </w:r>
            <w:r>
              <w:br/>
            </w:r>
            <w:r>
              <w:rPr>
                <w:rFonts w:hint="eastAsia"/>
              </w:rPr>
              <w:t>强化管理责任</w:t>
            </w:r>
            <w:r>
              <w:br/>
            </w:r>
            <w:r>
              <w:rPr>
                <w:rFonts w:hint="eastAsia"/>
              </w:rPr>
              <w:t>增强群众参与度</w:t>
            </w:r>
          </w:p>
        </w:tc>
      </w:tr>
      <w:tr w:rsidR="00C22176">
        <w:tc>
          <w:tcPr>
            <w:tcW w:w="1131" w:type="dxa"/>
          </w:tcPr>
          <w:p w:rsidR="00C22176" w:rsidRDefault="0059433C">
            <w:r>
              <w:rPr>
                <w:rFonts w:hint="eastAsia"/>
              </w:rPr>
              <w:t>影响</w:t>
            </w:r>
          </w:p>
        </w:tc>
        <w:tc>
          <w:tcPr>
            <w:tcW w:w="2262" w:type="dxa"/>
            <w:gridSpan w:val="2"/>
          </w:tcPr>
          <w:p w:rsidR="00C22176" w:rsidRDefault="0059433C">
            <w:r>
              <w:rPr>
                <w:rFonts w:hint="eastAsia"/>
              </w:rPr>
              <w:t>提升生活质量及全面发展</w:t>
            </w:r>
          </w:p>
        </w:tc>
        <w:tc>
          <w:tcPr>
            <w:tcW w:w="2262" w:type="dxa"/>
            <w:gridSpan w:val="2"/>
          </w:tcPr>
          <w:p w:rsidR="00C22176" w:rsidRDefault="0059433C">
            <w:r>
              <w:rPr>
                <w:rFonts w:hint="eastAsia"/>
              </w:rPr>
              <w:t>强调人本，鼓励参与与反馈</w:t>
            </w:r>
          </w:p>
        </w:tc>
        <w:tc>
          <w:tcPr>
            <w:tcW w:w="1131" w:type="dxa"/>
          </w:tcPr>
          <w:p w:rsidR="00C22176" w:rsidRDefault="0059433C">
            <w:r>
              <w:rPr>
                <w:rFonts w:hint="eastAsia"/>
              </w:rPr>
              <w:t>设施老化</w:t>
            </w:r>
            <w:r>
              <w:br/>
            </w:r>
            <w:r>
              <w:rPr>
                <w:rFonts w:hint="eastAsia"/>
              </w:rPr>
              <w:t>资金不足</w:t>
            </w:r>
            <w:r>
              <w:br/>
            </w:r>
            <w:r>
              <w:rPr>
                <w:rFonts w:hint="eastAsia"/>
              </w:rPr>
              <w:t>管理方式落后</w:t>
            </w:r>
          </w:p>
        </w:tc>
        <w:tc>
          <w:tcPr>
            <w:tcW w:w="1131" w:type="dxa"/>
          </w:tcPr>
          <w:p w:rsidR="00C22176" w:rsidRDefault="0059433C">
            <w:r>
              <w:rPr>
                <w:rFonts w:hint="eastAsia"/>
              </w:rPr>
              <w:t>建立公众反馈机制</w:t>
            </w:r>
            <w:r>
              <w:br/>
            </w:r>
            <w:r>
              <w:rPr>
                <w:rFonts w:hint="eastAsia"/>
              </w:rPr>
              <w:t>形成有效参与渠道</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当前社会发展背景下，农村公共设施的管理模式愈发显得重要，尤其是在我国经济新常态下，农村地区的发展愈发依赖于有效的公共设施管理。因此，对农村公共设施基层管理模式进行深入的研究和探索，具有重要的学术意义和实践价值[4]。为了明确研究方向，本研究框架围绕农村公共设施的概念及其重要性、现状分析、基层管理模式的理论基础及其所面临的问题展开[5]。</w:t>
      </w:r>
    </w:p>
    <w:p w:rsidR="00C5503E" w:rsidRDefault="008D3848">
      <w:pPr>
        <w:spacing w:line="500" w:lineRule="exact"/>
        <w:ind w:firstLine="480"/>
        <w:rPr>
          <w:rFonts w:ascii="宋体" w:hAnsi="宋体" w:cs="宋体"/>
          <w:sz w:val="24"/>
        </w:rPr>
      </w:pPr>
      <w:r>
        <w:rPr>
          <w:rFonts w:ascii="宋体" w:hAnsi="宋体" w:cs="宋体" w:hint="eastAsia"/>
          <w:sz w:val="24"/>
          <w:szCs w:val="24"/>
        </w:rPr>
        <w:t>农村公共设施（Rural Public Facilities, RPF）作为满足农村社会基本需求的重要组成部分，其有效管理不仅关系到农村居民的生活质量，亦对于推动农村经济社会的全面发展具有积极影响[6]。因此，在对当前农村公共服务现状进行分析时，发现普遍存在着设施老化、资金不足、管理方式落后等问题，这直接阻碍了农村公共服务效率的提升和设施的可持续发展。</w:t>
      </w:r>
    </w:p>
    <w:p w:rsidR="00C5503E" w:rsidRDefault="008D3848">
      <w:pPr>
        <w:spacing w:line="500" w:lineRule="exact"/>
        <w:ind w:firstLine="480"/>
        <w:rPr>
          <w:rFonts w:ascii="宋体" w:hAnsi="宋体" w:cs="宋体"/>
          <w:sz w:val="24"/>
        </w:rPr>
      </w:pPr>
      <w:r>
        <w:rPr>
          <w:rFonts w:ascii="宋体" w:hAnsi="宋体" w:cs="宋体" w:hint="eastAsia"/>
          <w:sz w:val="24"/>
          <w:szCs w:val="24"/>
        </w:rPr>
        <w:t>接着，在分析基层管理模式（Grassroots Management Model, GMM）的理论基础时，需从传统管理模式与新型管理模式对比的角度出发，探讨其定义及实践中存在的偏差。传统管理模式（Traditional Management Model, TMM）通常采取自上而下的管理方式，缺乏灵活性与创新性，而新型管理模式（New Management Model, NMM）则强调以人为本，鼓励居民的参与和反馈[7]。资料显示，在一些成功的案例中，通过新型管理模式，不仅提升了管理的透明度，还增强了群众的归属感和参与感，从而形成了良性的管理循环。</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地，对于农村公共设施管理所面临的问题，我们发现因地域差异与发展不均等因素，使得一些农村地区在管理上普遍存在组织架构不完善、管理责任模糊、资源配置不合理等一系列问题[8]。这些问题的存在，不仅削弱了管理的效率，还直接影响到公共设施的可使用性和居民的满意度。以某省份为例，其部分地区由于管理责任的不明确，导致公共基础设施的维护和更新工作停滞不前，群众反映强烈。</w:t>
      </w:r>
    </w:p>
    <w:p w:rsidR="00C5503E" w:rsidRDefault="008D3848">
      <w:pPr>
        <w:spacing w:line="500" w:lineRule="exact"/>
        <w:ind w:firstLine="480"/>
        <w:rPr>
          <w:rFonts w:ascii="宋体" w:hAnsi="宋体" w:cs="宋体"/>
          <w:sz w:val="24"/>
        </w:rPr>
      </w:pPr>
      <w:r>
        <w:rPr>
          <w:rFonts w:ascii="宋体" w:hAnsi="宋体" w:cs="宋体" w:hint="eastAsia"/>
          <w:sz w:val="24"/>
          <w:szCs w:val="24"/>
        </w:rPr>
        <w:t>为了解决当前农村公共设施管理中存在的问题，本研究提出几条切实可行的对策[9]。其中，需从根本上完善组织结构，强化管理责任，以确保管理层级之间清晰分工与协调配合。同时，增强群众参与度，通过建立公众反馈机制，实现自下而上的管理创新[10]。但需要注意的是，增强群众参与度不仅仅是形式上的，而是要形成有效的参与渠道与机制，以激发群众的积极性和创造性。</w:t>
      </w:r>
    </w:p>
    <w:p w:rsidR="00C5503E" w:rsidRDefault="008D3848">
      <w:pPr>
        <w:spacing w:line="500" w:lineRule="exact"/>
        <w:ind w:firstLine="480"/>
        <w:rPr>
          <w:rFonts w:ascii="宋体" w:hAnsi="宋体" w:cs="宋体"/>
          <w:sz w:val="24"/>
        </w:rPr>
      </w:pPr>
      <w:r>
        <w:rPr>
          <w:rFonts w:ascii="宋体" w:hAnsi="宋体" w:cs="宋体" w:hint="eastAsia"/>
          <w:sz w:val="24"/>
          <w:szCs w:val="24"/>
        </w:rPr>
        <w:t>本研究提出的农村公共设施基层管理模式研究框架，既强调了理论上的创新，也注重实践中的可操作性[11]。通过充分分析现状与问题，并结合具体对策，将为推动农村公共设施管理的科学化、合理化提供坚实的理论支持与实践依据[12]。</w:t>
      </w:r>
    </w:p>
    <w:p w:rsidR="00C5503E" w:rsidRDefault="008D3848">
      <w:pPr>
        <w:pStyle w:val="1"/>
        <w:rPr>
          <w:rFonts w:ascii="黑体" w:hAnsi="黑体" w:cs="黑体"/>
        </w:rPr>
      </w:pPr>
      <w:bookmarkStart w:id="15" w:name="_Toc180068804"/>
      <w:r>
        <w:rPr>
          <w:rFonts w:ascii="黑体" w:hAnsi="黑体" w:cs="黑体" w:hint="eastAsia"/>
        </w:rPr>
        <w:t>四、 基层管理模式的理论基础</w:t>
      </w:r>
      <w:bookmarkEnd w:id="15"/>
    </w:p>
    <w:p w:rsidR="00C5503E" w:rsidRDefault="008D3848">
      <w:pPr>
        <w:pStyle w:val="2"/>
        <w:spacing w:before="120"/>
        <w:rPr>
          <w:rFonts w:ascii="黑体" w:hAnsi="黑体" w:cs="黑体"/>
        </w:rPr>
      </w:pPr>
      <w:bookmarkStart w:id="16" w:name="_Toc180068805"/>
      <w:r>
        <w:rPr>
          <w:rFonts w:ascii="黑体" w:hAnsi="黑体" w:cs="黑体" w:hint="eastAsia"/>
        </w:rPr>
        <w:t>4.1 基层管理模式的定义</w:t>
      </w:r>
      <w:bookmarkEnd w:id="16"/>
    </w:p>
    <w:p w:rsidR="00C5503E" w:rsidRDefault="008D3848">
      <w:pPr>
        <w:pStyle w:val="3"/>
        <w:rPr>
          <w:rFonts w:cs="宋体"/>
          <w:szCs w:val="24"/>
        </w:rPr>
      </w:pPr>
      <w:bookmarkStart w:id="17" w:name="_Toc180068806"/>
      <w:r>
        <w:rPr>
          <w:rFonts w:cs="宋体" w:hint="eastAsia"/>
          <w:szCs w:val="24"/>
        </w:rPr>
        <w:t>4.1.1 传统管理模式的特点</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传统管理模式在农村公共设施的管理中具有诸多显著特征，其最为突出的便是权威性（Authority）。这一特征通常表现为决策过程中的集中化，强调领导层的主导作用，往往导致基层管理权力高度集中于少数精英手中。这种强调自上而下的决策方式在一定程度上能够迅速、有效地推动政策的实施，但在农村公共设施管理中却可能带来一系列适应性不足的问题。例如，在面对具体的乡村基础设施建设需求时，传统管理模式往往无法充分考虑基层民众的实际需求和反馈，造成政策与实际情况之间的脱节[13]。</w:t>
      </w:r>
    </w:p>
    <w:p w:rsidR="00C5503E" w:rsidRDefault="008D3848">
      <w:pPr>
        <w:spacing w:line="500" w:lineRule="exact"/>
        <w:ind w:firstLine="480"/>
        <w:rPr>
          <w:rFonts w:ascii="宋体" w:hAnsi="宋体" w:cs="宋体"/>
          <w:sz w:val="24"/>
        </w:rPr>
      </w:pPr>
      <w:r>
        <w:rPr>
          <w:rFonts w:ascii="宋体" w:hAnsi="宋体" w:cs="宋体" w:hint="eastAsia"/>
          <w:sz w:val="24"/>
          <w:szCs w:val="24"/>
        </w:rPr>
        <w:t>精英决策（Elite Decision-Making）是传统管理模式的重要构成部分[14]。在这一框架下，乡村管理者通常是通过较高的行政等级或社会经济地位的自我挑选而形成的精英群体。这样的决策机构虽然能够汇集一定的专业知识和信息资源，却常常忽视了广大农民的意见和声音，进而影响了公共设施的规划和管理的科学性与合理性。案例分析表明，某些乡村在实施道路交通改善项目时，由于缺乏对农民出行习惯和实际需求的调研，导致了投资资源的浪费和设施使用率的低下。</w:t>
      </w:r>
    </w:p>
    <w:p w:rsidR="00C5503E" w:rsidRDefault="008D3848">
      <w:pPr>
        <w:pStyle w:val="3"/>
        <w:rPr>
          <w:rFonts w:cs="宋体"/>
          <w:szCs w:val="24"/>
        </w:rPr>
      </w:pPr>
      <w:bookmarkStart w:id="18" w:name="_Toc180068807"/>
      <w:r>
        <w:rPr>
          <w:rFonts w:cs="宋体" w:hint="eastAsia"/>
          <w:szCs w:val="24"/>
        </w:rPr>
        <w:t>4.1.2 新型管理模式的优势</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新型管理模式的优势体现在其相较于传统管理模式所具备的多个层面的提升，特别是在灵活性和群众参与度方面，从而显著提高了公共服务的效率和质量。灵活性是新型管理模式的一大核心优势。传统管理模式通常采用自上而下的管理结构，处理问题时往往表现出高度的僵化和缓慢响应能力。这种模式在面对动态变化的社会需求时，往往难以迅速适应。例如，在农村公共设施的建设和维护中，传统模式需要经过繁琐的审批程序和固定的操作流程，这使得资源的投入和调整形成迟滞，导致公共资源的配置效率大幅降低。</w:t>
      </w:r>
    </w:p>
    <w:p w:rsidR="00C5503E" w:rsidRDefault="008D3848">
      <w:pPr>
        <w:spacing w:line="500" w:lineRule="exact"/>
        <w:ind w:firstLine="480"/>
        <w:rPr>
          <w:rFonts w:ascii="宋体" w:hAnsi="宋体" w:cs="宋体"/>
          <w:sz w:val="24"/>
        </w:rPr>
      </w:pPr>
      <w:r>
        <w:rPr>
          <w:rFonts w:ascii="宋体" w:hAnsi="宋体" w:cs="宋体" w:hint="eastAsia"/>
          <w:sz w:val="24"/>
          <w:szCs w:val="24"/>
        </w:rPr>
        <w:t>然而，新型管理模式在理论实践中推动了更为灵活的决策机制，例如，利用"参与式治理（Participatory Governance）"的理念，鼓励社区成员直接参与公共决策过程。这种提升群众参与度的方式，不仅使得各方利益相关者的声音得以被充分听取，还能更准确地识别和回应社区实际需求，进而有效降低了政策实施与基层需求之间的落差。以某特定地区的绿色基础设施建设为案例，通过引入社区居民的意见，决策者更能洞悉当地的生态特性和社区文化，从而设计出更符合需求的公共设施，反映出新型管理模式在提高服务质量上的优越性。</w:t>
      </w:r>
    </w:p>
    <w:p w:rsidR="00C5503E" w:rsidRDefault="008D3848">
      <w:pPr>
        <w:pStyle w:val="1"/>
        <w:rPr>
          <w:rFonts w:ascii="黑体" w:hAnsi="黑体" w:cs="黑体"/>
        </w:rPr>
      </w:pPr>
      <w:bookmarkStart w:id="19" w:name="_Toc180068808"/>
      <w:r>
        <w:rPr>
          <w:rFonts w:ascii="黑体" w:hAnsi="黑体" w:cs="黑体" w:hint="eastAsia"/>
        </w:rPr>
        <w:t>五、 农村公共设施管理存在的问题</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在当前农村公共设施管理的实际运作过程中，频繁地暴露出诸多深层次和复杂性问题[15]。资源不足问题显著制约了农村公共设施的正常运转与维护。具体而言，渠道不畅的资金流入与分配不均是一个关键因素。根据近年来的调查数据（数据类型：定量研究），多达65%的农村公共设施在运行中因资金短缺而无法进行必要的维护和更新，导致设施功能的逐渐下降甚至失效。这种工程设施的逐年损耗不仅影响了服务居民的效率，还造成了潜在安全隐患，例如老旧的桥梁与供水系统等。</w:t>
      </w:r>
    </w:p>
    <w:p w:rsidR="00C5503E" w:rsidRDefault="008D3848">
      <w:pPr>
        <w:spacing w:line="500" w:lineRule="exact"/>
        <w:ind w:firstLine="480"/>
        <w:rPr>
          <w:rFonts w:ascii="宋体" w:hAnsi="宋体" w:cs="宋体"/>
          <w:sz w:val="24"/>
        </w:rPr>
      </w:pPr>
      <w:r>
        <w:rPr>
          <w:rFonts w:ascii="宋体" w:hAnsi="宋体" w:cs="宋体" w:hint="eastAsia"/>
          <w:sz w:val="24"/>
          <w:szCs w:val="24"/>
        </w:rPr>
        <w:t>政策执行不力是另一个不可忽视的问题。尽管国家对农村基础设施建设进行了多项政策支持，如《农村基础设施建设规划（2019-2025）》等，但地方政府在政策的落实过程中却存在明显的滞后和缺失现象[16]。通过因果分析法明确，政策的有效性受到地方执政能力与行政效率的直接影响。调研显示，约70%的农村地区由于地方政府对政策的理解偏差，执行力度不足，导致政策未能真正惠及农民，从而形成了一种执政策划与实际需求之间的脱节[17]。</w:t>
      </w:r>
    </w:p>
    <w:p w:rsidR="00C5503E" w:rsidRDefault="008D3848">
      <w:pPr>
        <w:pStyle w:val="1"/>
        <w:rPr>
          <w:rFonts w:ascii="黑体" w:hAnsi="黑体" w:cs="黑体"/>
        </w:rPr>
      </w:pPr>
      <w:bookmarkStart w:id="20" w:name="_Toc180068809"/>
      <w:r>
        <w:rPr>
          <w:rFonts w:ascii="黑体" w:hAnsi="黑体" w:cs="黑体" w:hint="eastAsia"/>
        </w:rPr>
        <w:t>六、 构建农村公共设施基层管理模式的对策</w:t>
      </w:r>
      <w:bookmarkEnd w:id="9"/>
      <w:bookmarkEnd w:id="10"/>
      <w:bookmarkEnd w:id="11"/>
      <w:bookmarkEnd w:id="12"/>
      <w:bookmarkEnd w:id="13"/>
      <w:bookmarkEnd w:id="20"/>
    </w:p>
    <w:p w:rsidR="00C5503E" w:rsidRDefault="008D3848">
      <w:pPr>
        <w:pStyle w:val="2"/>
        <w:spacing w:before="120"/>
        <w:rPr>
          <w:rFonts w:ascii="黑体" w:hAnsi="黑体" w:cs="黑体"/>
        </w:rPr>
      </w:pPr>
      <w:bookmarkStart w:id="21" w:name="_Toc149435285"/>
      <w:bookmarkStart w:id="22" w:name="_Toc149433913"/>
      <w:bookmarkStart w:id="23" w:name="_Toc149435207"/>
      <w:bookmarkStart w:id="24" w:name="_Toc70948293"/>
      <w:bookmarkStart w:id="25" w:name="_Toc149435592"/>
      <w:bookmarkStart w:id="26" w:name="_Toc180068810"/>
      <w:r>
        <w:rPr>
          <w:rFonts w:ascii="黑体" w:hAnsi="黑体" w:cs="黑体" w:hint="eastAsia"/>
        </w:rPr>
        <w:t>6.1 完善组织结构</w:t>
      </w:r>
      <w:bookmarkEnd w:id="21"/>
      <w:bookmarkEnd w:id="22"/>
      <w:bookmarkEnd w:id="23"/>
      <w:bookmarkEnd w:id="24"/>
      <w:bookmarkEnd w:id="25"/>
      <w:bookmarkEnd w:id="26"/>
    </w:p>
    <w:p w:rsidR="00C5503E" w:rsidRDefault="008D3848">
      <w:pPr>
        <w:pStyle w:val="3"/>
        <w:rPr>
          <w:rFonts w:cs="宋体"/>
          <w:szCs w:val="24"/>
        </w:rPr>
      </w:pPr>
      <w:bookmarkStart w:id="27" w:name="_Toc180068811"/>
      <w:r>
        <w:rPr>
          <w:rFonts w:cs="宋体" w:hint="eastAsia"/>
          <w:szCs w:val="24"/>
        </w:rPr>
        <w:t>6.1.1 强化管理责任</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在农村公共设施的基层管理中，强化管理责任的设定尤为重要，其直接关系到管理效果的提升和服务质量的改进[18]。不同于城市公共设施在管理体制上的复杂性，农村地区的公共设施管理相对简单，但由于资源的稀缺性和管理人员的专业性不足，容易导致管理责任的缺失。因此，基于"责任矩阵（Responsibility Matrix）"的框架，我们必须明确各管理层级的职责与义务，以激发管理人员的积极性，增强他们的工作热情，从而有效提升公共设施的管理效果。</w:t>
      </w:r>
    </w:p>
    <w:p w:rsidR="00C5503E" w:rsidRDefault="008D3848">
      <w:pPr>
        <w:spacing w:line="500" w:lineRule="exact"/>
        <w:ind w:firstLine="480"/>
        <w:rPr>
          <w:rFonts w:ascii="宋体" w:hAnsi="宋体" w:cs="宋体"/>
          <w:sz w:val="24"/>
        </w:rPr>
      </w:pPr>
      <w:r>
        <w:rPr>
          <w:rFonts w:ascii="宋体" w:hAnsi="宋体" w:cs="宋体" w:hint="eastAsia"/>
          <w:sz w:val="24"/>
          <w:szCs w:val="24"/>
        </w:rPr>
        <w:t>明确管理岗位的职责与权利是强化管理责任的首要步骤。通过构建科学的责任矩阵，不仅能够使每一位管理人员清楚了解自身的工作内容和评分标准，更能够避免因责任不清而产生的推诿现象。例如，在某一农村公共卫生设施的管理中，通过设定责任矩阵，卫生管理员需要定期对设施进行检修和维护，并建立起数据记录与反馈机制，以此来保证公共设施的安全和正常运转。如果缺乏相应的责任设定，就可能导致管理人员的消极怠工，直接影响公共资源的使用效益。</w:t>
      </w:r>
    </w:p>
    <w:p w:rsidR="00C5503E" w:rsidRDefault="008D3848">
      <w:pPr>
        <w:pStyle w:val="3"/>
        <w:rPr>
          <w:rFonts w:cs="宋体"/>
          <w:szCs w:val="24"/>
        </w:rPr>
      </w:pPr>
      <w:bookmarkStart w:id="28" w:name="_Toc149433914"/>
      <w:bookmarkStart w:id="29" w:name="_Toc574536366"/>
      <w:bookmarkStart w:id="30" w:name="_Toc149435593"/>
      <w:bookmarkStart w:id="31" w:name="_Toc149435286"/>
      <w:bookmarkStart w:id="32" w:name="_Toc149435208"/>
      <w:bookmarkStart w:id="33" w:name="_Toc180068812"/>
      <w:r>
        <w:rPr>
          <w:rFonts w:cs="宋体" w:hint="eastAsia"/>
          <w:szCs w:val="24"/>
        </w:rPr>
        <w:t>6.1.2 增强群众参与度</w:t>
      </w:r>
      <w:bookmarkEnd w:id="28"/>
      <w:bookmarkEnd w:id="29"/>
      <w:bookmarkEnd w:id="30"/>
      <w:bookmarkEnd w:id="31"/>
      <w:bookmarkEnd w:id="32"/>
      <w:bookmarkEnd w:id="33"/>
    </w:p>
    <w:p w:rsidR="00C5503E" w:rsidRDefault="008D3848">
      <w:pPr>
        <w:spacing w:line="500" w:lineRule="exact"/>
        <w:ind w:firstLine="480"/>
        <w:rPr>
          <w:rFonts w:ascii="宋体" w:hAnsi="宋体" w:cs="宋体"/>
          <w:sz w:val="24"/>
        </w:rPr>
      </w:pPr>
      <w:r>
        <w:rPr>
          <w:rFonts w:ascii="宋体" w:hAnsi="宋体" w:cs="宋体" w:hint="eastAsia"/>
          <w:sz w:val="24"/>
          <w:szCs w:val="24"/>
        </w:rPr>
        <w:t>在农村公共设施基层管理模式的构建过程中，提升群众参与度不仅是实现有效管理的重要手段，也是提升公共服务质量、增强管理透明度的关键举措[19]。通过赋予群众更多的参与权利与管理权利，能够有效促使其对公共事务的主动关心和积极参与，进而形成广泛的社会共识，推动政策的落实和实施。</w:t>
      </w:r>
    </w:p>
    <w:p w:rsidR="00C5503E" w:rsidRDefault="008D3848">
      <w:pPr>
        <w:spacing w:line="500" w:lineRule="exact"/>
        <w:ind w:firstLine="480"/>
        <w:rPr>
          <w:rFonts w:ascii="宋体" w:hAnsi="宋体" w:cs="宋体"/>
          <w:sz w:val="24"/>
        </w:rPr>
      </w:pPr>
      <w:r>
        <w:rPr>
          <w:rFonts w:ascii="宋体" w:hAnsi="宋体" w:cs="宋体" w:hint="eastAsia"/>
          <w:sz w:val="24"/>
          <w:szCs w:val="24"/>
        </w:rPr>
        <w:t>增强群众参与度的必要性体现在其对管理透明度的积极影响。群众作为公共设施使用的直接受益者，其参与相关决策过程能够有效促进信息的共享与传播。在这种参与式规划方法（Participatory Planning Methodology）下，决策过程中涉及的每个环节均能够接受社会的监督，进而减少信息不对称和利益的不平衡，保障公共管理的公平性与透明性[20]。例如，一项针对某乡村供水设施的调研发现，群众的意见反馈机制显著降低了设施管理中的隐患，通过召开定期的村民会议，乡村管理者能够及时调整和优化供水策略，大幅提升了水资源的利用效率与供水质量。</w:t>
      </w:r>
    </w:p>
    <w:p w:rsidR="00C5503E" w:rsidRDefault="008D3848">
      <w:pPr>
        <w:pStyle w:val="1"/>
        <w:rPr>
          <w:rFonts w:ascii="黑体" w:hAnsi="黑体" w:cs="黑体"/>
        </w:rPr>
      </w:pPr>
      <w:bookmarkStart w:id="34" w:name="_Toc180068813"/>
      <w:r>
        <w:rPr>
          <w:rFonts w:ascii="黑体" w:hAnsi="黑体" w:cs="黑体" w:hint="eastAsia"/>
        </w:rPr>
        <w:t>七、 结语</w:t>
      </w:r>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本论文通过对农村公共设施管理现状的深入分析，厘清了当前管理模式所面临的挑战与困难，提出了构建科学合理的基层管理模式的重要性。研究发现，农村公共设施的建设与维护不仅受到资金短缺、政策执行力度不足及管理水平偏低等因素的制约，更是受到信息化滞后与资源配置不均等问题的影响。通过PEST分析法，本文系统性地探讨了政治、经济、社会及技术等多重因素对管理模式的影响，强调了构建一种充分考虑群众参与感与地域特点的管理模式的必要性。通过对传统管理模式的比较，指出其在权威性、精英决策、信息不对称及刚性等方面的不足，进而提出了新型管理模式应具备的灵活性与开放性，以增强群众的参与度与自我效能感。此研究明确了提高管理透明度与群众满意度的策略，强调了责任矩阵框架内对管理责任的细化、激励与监督的重要性。本文寄希望于通过与现代信息技术结合，深化群众参与机制，使得农村公共设施管理能够实现可持续发展，从而有效提高农村居民的生活质量，推动地方经济与社会的全面繁荣。在未来的研究和实践中，期望能够不断完善这一管理框架，为我国农村公共设施的长效管理提供新的思路和路径，促进更加公平与有效的资源配置，最终实现城乡间的和谐发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5" w:name="_Toc510020731"/>
      <w:bookmarkStart w:id="36" w:name="_Toc149433915"/>
      <w:bookmarkStart w:id="37" w:name="_Toc1146226450"/>
      <w:bookmarkStart w:id="38" w:name="_Toc149435287"/>
      <w:bookmarkStart w:id="39" w:name="_Toc149435209"/>
      <w:bookmarkStart w:id="40" w:name="_Toc180068814"/>
      <w:r>
        <w:rPr>
          <w:rFonts w:ascii="黑体" w:eastAsia="黑体" w:hAnsi="黑体" w:hint="eastAsia"/>
          <w:sz w:val="28"/>
          <w:szCs w:val="28"/>
        </w:rPr>
        <w:t>参考文献</w:t>
      </w:r>
      <w:bookmarkEnd w:id="35"/>
      <w:bookmarkEnd w:id="36"/>
      <w:bookmarkEnd w:id="37"/>
      <w:bookmarkEnd w:id="38"/>
      <w:bookmarkEnd w:id="39"/>
      <w:bookmarkEnd w:id="40"/>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朱锦玲.农村基层公共文化服务的问题与对策分析[J].山西农经,2022,(07):172-174.</w:t>
      </w:r>
    </w:p>
    <w:p w:rsidR="00C22176" w:rsidRDefault="0059433C">
      <w:pPr>
        <w:spacing w:line="500" w:lineRule="exact"/>
        <w:ind w:left="1"/>
        <w:rPr>
          <w:rFonts w:ascii="仿宋" w:eastAsia="仿宋" w:hAnsi="仿宋"/>
        </w:rPr>
      </w:pPr>
      <w:r>
        <w:rPr>
          <w:rFonts w:ascii="仿宋" w:eastAsia="仿宋" w:hAnsi="仿宋"/>
        </w:rPr>
        <w:t xml:space="preserve">[2] </w:t>
      </w:r>
      <w:r>
        <w:rPr>
          <w:rFonts w:ascii="仿宋" w:eastAsia="仿宋" w:hAnsi="仿宋"/>
        </w:rPr>
        <w:t>张印哲</w:t>
      </w:r>
      <w:r>
        <w:rPr>
          <w:rFonts w:ascii="仿宋" w:eastAsia="仿宋" w:hAnsi="仿宋"/>
        </w:rPr>
        <w:t>.</w:t>
      </w:r>
      <w:r>
        <w:rPr>
          <w:rFonts w:ascii="仿宋" w:eastAsia="仿宋" w:hAnsi="仿宋"/>
        </w:rPr>
        <w:t>乡村振兴背景下农村基层党建的困境和对策研究</w:t>
      </w:r>
      <w:r>
        <w:rPr>
          <w:rFonts w:ascii="仿宋" w:eastAsia="仿宋" w:hAnsi="仿宋"/>
        </w:rPr>
        <w:t>[D].</w:t>
      </w:r>
      <w:r>
        <w:rPr>
          <w:rFonts w:ascii="仿宋" w:eastAsia="仿宋" w:hAnsi="仿宋"/>
        </w:rPr>
        <w:t>导师：王太海</w:t>
      </w:r>
      <w:r>
        <w:rPr>
          <w:rFonts w:ascii="仿宋" w:eastAsia="仿宋" w:hAnsi="仿宋"/>
        </w:rPr>
        <w:t>.</w:t>
      </w:r>
      <w:r>
        <w:rPr>
          <w:rFonts w:ascii="仿宋" w:eastAsia="仿宋" w:hAnsi="仿宋"/>
        </w:rPr>
        <w:t>大连海洋大学</w:t>
      </w:r>
      <w:r>
        <w:rPr>
          <w:rFonts w:ascii="仿宋" w:eastAsia="仿宋" w:hAnsi="仿宋"/>
        </w:rPr>
        <w:t>,2022.</w:t>
      </w:r>
    </w:p>
    <w:p w:rsidR="00C22176" w:rsidRDefault="0059433C">
      <w:pPr>
        <w:spacing w:line="500" w:lineRule="exact"/>
        <w:ind w:left="1"/>
        <w:rPr>
          <w:rFonts w:ascii="仿宋" w:eastAsia="仿宋" w:hAnsi="仿宋"/>
        </w:rPr>
      </w:pPr>
      <w:r>
        <w:rPr>
          <w:rFonts w:ascii="仿宋" w:eastAsia="仿宋" w:hAnsi="仿宋"/>
        </w:rPr>
        <w:t xml:space="preserve">[3] </w:t>
      </w:r>
      <w:r>
        <w:rPr>
          <w:rFonts w:ascii="仿宋" w:eastAsia="仿宋" w:hAnsi="仿宋"/>
        </w:rPr>
        <w:t>董红</w:t>
      </w:r>
      <w:r>
        <w:rPr>
          <w:rFonts w:ascii="仿宋" w:eastAsia="仿宋" w:hAnsi="仿宋"/>
        </w:rPr>
        <w:t>,</w:t>
      </w:r>
      <w:r>
        <w:rPr>
          <w:rFonts w:ascii="仿宋" w:eastAsia="仿宋" w:hAnsi="仿宋"/>
        </w:rPr>
        <w:t>王有强</w:t>
      </w:r>
      <w:r>
        <w:rPr>
          <w:rFonts w:ascii="仿宋" w:eastAsia="仿宋" w:hAnsi="仿宋"/>
        </w:rPr>
        <w:t>.</w:t>
      </w:r>
      <w:r>
        <w:rPr>
          <w:rFonts w:ascii="仿宋" w:eastAsia="仿宋" w:hAnsi="仿宋"/>
        </w:rPr>
        <w:t>农村基层协商民主的困境与对策</w:t>
      </w:r>
      <w:r>
        <w:rPr>
          <w:rFonts w:ascii="仿宋" w:eastAsia="仿宋" w:hAnsi="仿宋"/>
        </w:rPr>
        <w:t>[J].</w:t>
      </w:r>
      <w:r>
        <w:rPr>
          <w:rFonts w:ascii="仿宋" w:eastAsia="仿宋" w:hAnsi="仿宋"/>
        </w:rPr>
        <w:t>西北农林科技大学学报</w:t>
      </w:r>
      <w:r>
        <w:rPr>
          <w:rFonts w:ascii="仿宋" w:eastAsia="仿宋" w:hAnsi="仿宋"/>
        </w:rPr>
        <w:t>(</w:t>
      </w:r>
      <w:r>
        <w:rPr>
          <w:rFonts w:ascii="仿宋" w:eastAsia="仿宋" w:hAnsi="仿宋"/>
        </w:rPr>
        <w:t>社会科学版</w:t>
      </w:r>
      <w:r>
        <w:rPr>
          <w:rFonts w:ascii="仿宋" w:eastAsia="仿宋" w:hAnsi="仿宋"/>
        </w:rPr>
        <w:t>),2021,21(02):57-63.</w:t>
      </w:r>
    </w:p>
    <w:p w:rsidR="00C22176" w:rsidRDefault="0059433C">
      <w:pPr>
        <w:spacing w:line="500" w:lineRule="exact"/>
        <w:ind w:left="1"/>
        <w:rPr>
          <w:rFonts w:ascii="仿宋" w:eastAsia="仿宋" w:hAnsi="仿宋"/>
        </w:rPr>
      </w:pPr>
      <w:r>
        <w:rPr>
          <w:rFonts w:ascii="仿宋" w:eastAsia="仿宋" w:hAnsi="仿宋"/>
        </w:rPr>
        <w:t xml:space="preserve">[4] </w:t>
      </w:r>
      <w:r>
        <w:rPr>
          <w:rFonts w:ascii="仿宋" w:eastAsia="仿宋" w:hAnsi="仿宋"/>
        </w:rPr>
        <w:t>卢春晓</w:t>
      </w:r>
      <w:r>
        <w:rPr>
          <w:rFonts w:ascii="仿宋" w:eastAsia="仿宋" w:hAnsi="仿宋"/>
        </w:rPr>
        <w:t>.</w:t>
      </w:r>
      <w:r>
        <w:rPr>
          <w:rFonts w:ascii="仿宋" w:eastAsia="仿宋" w:hAnsi="仿宋"/>
        </w:rPr>
        <w:t>新时代农村基层治理问题及对策研究</w:t>
      </w:r>
      <w:r>
        <w:rPr>
          <w:rFonts w:ascii="仿宋" w:eastAsia="仿宋" w:hAnsi="仿宋"/>
        </w:rPr>
        <w:t>[J].</w:t>
      </w:r>
      <w:r>
        <w:rPr>
          <w:rFonts w:ascii="仿宋" w:eastAsia="仿宋" w:hAnsi="仿宋"/>
        </w:rPr>
        <w:t>农村实用技术</w:t>
      </w:r>
      <w:r>
        <w:rPr>
          <w:rFonts w:ascii="仿宋" w:eastAsia="仿宋" w:hAnsi="仿宋"/>
        </w:rPr>
        <w:t>,2022,(02):18-19.</w:t>
      </w:r>
    </w:p>
    <w:p w:rsidR="00C22176" w:rsidRDefault="0059433C">
      <w:pPr>
        <w:spacing w:line="500" w:lineRule="exact"/>
        <w:ind w:left="1"/>
        <w:rPr>
          <w:rFonts w:ascii="仿宋" w:eastAsia="仿宋" w:hAnsi="仿宋"/>
        </w:rPr>
      </w:pPr>
      <w:r>
        <w:rPr>
          <w:rFonts w:ascii="仿宋" w:eastAsia="仿宋" w:hAnsi="仿宋"/>
        </w:rPr>
        <w:t xml:space="preserve">[5] </w:t>
      </w:r>
      <w:r>
        <w:rPr>
          <w:rFonts w:ascii="仿宋" w:eastAsia="仿宋" w:hAnsi="仿宋"/>
        </w:rPr>
        <w:t>金鑫</w:t>
      </w:r>
      <w:r>
        <w:rPr>
          <w:rFonts w:ascii="仿宋" w:eastAsia="仿宋" w:hAnsi="仿宋"/>
        </w:rPr>
        <w:t>.</w:t>
      </w:r>
      <w:r>
        <w:rPr>
          <w:rFonts w:ascii="仿宋" w:eastAsia="仿宋" w:hAnsi="仿宋"/>
        </w:rPr>
        <w:t>农村基层干部</w:t>
      </w:r>
      <w:r>
        <w:rPr>
          <w:rFonts w:ascii="仿宋" w:eastAsia="仿宋" w:hAnsi="仿宋"/>
        </w:rPr>
        <w:t>“</w:t>
      </w:r>
      <w:r>
        <w:rPr>
          <w:rFonts w:ascii="仿宋" w:eastAsia="仿宋" w:hAnsi="仿宋"/>
        </w:rPr>
        <w:t>微腐败</w:t>
      </w:r>
      <w:r>
        <w:rPr>
          <w:rFonts w:ascii="仿宋" w:eastAsia="仿宋" w:hAnsi="仿宋"/>
        </w:rPr>
        <w:t>”</w:t>
      </w:r>
      <w:r>
        <w:rPr>
          <w:rFonts w:ascii="仿宋" w:eastAsia="仿宋" w:hAnsi="仿宋"/>
        </w:rPr>
        <w:t>治理问题及对策研究</w:t>
      </w:r>
      <w:r>
        <w:rPr>
          <w:rFonts w:ascii="仿宋" w:eastAsia="仿宋" w:hAnsi="仿宋"/>
        </w:rPr>
        <w:t>[D].</w:t>
      </w:r>
      <w:r>
        <w:rPr>
          <w:rFonts w:ascii="仿宋" w:eastAsia="仿宋" w:hAnsi="仿宋"/>
        </w:rPr>
        <w:t>导师：马雪松</w:t>
      </w:r>
      <w:r>
        <w:rPr>
          <w:rFonts w:ascii="仿宋" w:eastAsia="仿宋" w:hAnsi="仿宋"/>
        </w:rPr>
        <w:t>.</w:t>
      </w:r>
      <w:r>
        <w:rPr>
          <w:rFonts w:ascii="仿宋" w:eastAsia="仿宋" w:hAnsi="仿宋"/>
        </w:rPr>
        <w:t>吉林大学</w:t>
      </w:r>
      <w:r>
        <w:rPr>
          <w:rFonts w:ascii="仿宋" w:eastAsia="仿宋" w:hAnsi="仿宋"/>
        </w:rPr>
        <w:t>,2023.</w:t>
      </w:r>
    </w:p>
    <w:p w:rsidR="00C22176" w:rsidRDefault="0059433C">
      <w:pPr>
        <w:spacing w:line="500" w:lineRule="exact"/>
        <w:ind w:left="1"/>
        <w:rPr>
          <w:rFonts w:ascii="仿宋" w:eastAsia="仿宋" w:hAnsi="仿宋"/>
        </w:rPr>
      </w:pPr>
      <w:r>
        <w:rPr>
          <w:rFonts w:ascii="仿宋" w:eastAsia="仿宋" w:hAnsi="仿宋"/>
        </w:rPr>
        <w:t xml:space="preserve">[6] </w:t>
      </w:r>
      <w:r>
        <w:rPr>
          <w:rFonts w:ascii="仿宋" w:eastAsia="仿宋" w:hAnsi="仿宋"/>
        </w:rPr>
        <w:t>张颖</w:t>
      </w:r>
      <w:r>
        <w:rPr>
          <w:rFonts w:ascii="仿宋" w:eastAsia="仿宋" w:hAnsi="仿宋"/>
        </w:rPr>
        <w:t>.</w:t>
      </w:r>
      <w:r>
        <w:rPr>
          <w:rFonts w:ascii="仿宋" w:eastAsia="仿宋" w:hAnsi="仿宋"/>
        </w:rPr>
        <w:t>《民法典》下农村基层社会治理体系构建实践研究</w:t>
      </w:r>
      <w:r>
        <w:rPr>
          <w:rFonts w:ascii="仿宋" w:eastAsia="仿宋" w:hAnsi="仿宋"/>
        </w:rPr>
        <w:t>[J].</w:t>
      </w:r>
      <w:r>
        <w:rPr>
          <w:rFonts w:ascii="仿宋" w:eastAsia="仿宋" w:hAnsi="仿宋"/>
        </w:rPr>
        <w:t>农村</w:t>
      </w:r>
      <w:r>
        <w:rPr>
          <w:rFonts w:ascii="仿宋" w:eastAsia="仿宋" w:hAnsi="仿宋"/>
        </w:rPr>
        <w:t>.</w:t>
      </w:r>
      <w:r>
        <w:rPr>
          <w:rFonts w:ascii="仿宋" w:eastAsia="仿宋" w:hAnsi="仿宋"/>
        </w:rPr>
        <w:t>农业</w:t>
      </w:r>
      <w:r>
        <w:rPr>
          <w:rFonts w:ascii="仿宋" w:eastAsia="仿宋" w:hAnsi="仿宋"/>
        </w:rPr>
        <w:t>.</w:t>
      </w:r>
      <w:r>
        <w:rPr>
          <w:rFonts w:ascii="仿宋" w:eastAsia="仿宋" w:hAnsi="仿宋"/>
        </w:rPr>
        <w:t>农民</w:t>
      </w:r>
      <w:r>
        <w:rPr>
          <w:rFonts w:ascii="仿宋" w:eastAsia="仿宋" w:hAnsi="仿宋"/>
        </w:rPr>
        <w:t>(B</w:t>
      </w:r>
      <w:r>
        <w:rPr>
          <w:rFonts w:ascii="仿宋" w:eastAsia="仿宋" w:hAnsi="仿宋"/>
        </w:rPr>
        <w:t>版</w:t>
      </w:r>
      <w:r>
        <w:rPr>
          <w:rFonts w:ascii="仿宋" w:eastAsia="仿宋" w:hAnsi="仿宋"/>
        </w:rPr>
        <w:t>),2021,(11):34-35.</w:t>
      </w:r>
    </w:p>
    <w:p w:rsidR="00C22176" w:rsidRDefault="0059433C">
      <w:pPr>
        <w:spacing w:line="500" w:lineRule="exact"/>
        <w:ind w:left="1"/>
        <w:rPr>
          <w:rFonts w:ascii="仿宋" w:eastAsia="仿宋" w:hAnsi="仿宋"/>
        </w:rPr>
      </w:pPr>
      <w:r>
        <w:rPr>
          <w:rFonts w:ascii="仿宋" w:eastAsia="仿宋" w:hAnsi="仿宋"/>
        </w:rPr>
        <w:t>[7] Jiewei Sun.Research on the Countermeasures of Improving the Engagement of Grass-Roots Employees in Banks[J].Journal of Human Resource Develo</w:t>
      </w:r>
      <w:r>
        <w:rPr>
          <w:rFonts w:ascii="仿宋" w:eastAsia="仿宋" w:hAnsi="仿宋"/>
        </w:rPr>
        <w:t>pment,2022,4(1):</w:t>
      </w:r>
    </w:p>
    <w:p w:rsidR="00C22176" w:rsidRDefault="0059433C">
      <w:pPr>
        <w:spacing w:line="500" w:lineRule="exact"/>
        <w:ind w:left="1"/>
        <w:rPr>
          <w:rFonts w:ascii="仿宋" w:eastAsia="仿宋" w:hAnsi="仿宋"/>
        </w:rPr>
      </w:pPr>
      <w:r>
        <w:rPr>
          <w:rFonts w:ascii="仿宋" w:eastAsia="仿宋" w:hAnsi="仿宋"/>
        </w:rPr>
        <w:t xml:space="preserve">[8] </w:t>
      </w:r>
      <w:r>
        <w:rPr>
          <w:rFonts w:ascii="仿宋" w:eastAsia="仿宋" w:hAnsi="仿宋"/>
        </w:rPr>
        <w:t>袁雪</w:t>
      </w:r>
      <w:r>
        <w:rPr>
          <w:rFonts w:ascii="仿宋" w:eastAsia="仿宋" w:hAnsi="仿宋"/>
        </w:rPr>
        <w:t>.</w:t>
      </w:r>
      <w:r>
        <w:rPr>
          <w:rFonts w:ascii="仿宋" w:eastAsia="仿宋" w:hAnsi="仿宋"/>
        </w:rPr>
        <w:t>乡村振兴背景下农村基层团组织</w:t>
      </w:r>
      <w:r>
        <w:rPr>
          <w:rFonts w:ascii="仿宋" w:eastAsia="仿宋" w:hAnsi="仿宋"/>
        </w:rPr>
        <w:t>“</w:t>
      </w:r>
      <w:r>
        <w:rPr>
          <w:rFonts w:ascii="仿宋" w:eastAsia="仿宋" w:hAnsi="仿宋"/>
        </w:rPr>
        <w:t>空心化</w:t>
      </w:r>
      <w:r>
        <w:rPr>
          <w:rFonts w:ascii="仿宋" w:eastAsia="仿宋" w:hAnsi="仿宋"/>
        </w:rPr>
        <w:t>”</w:t>
      </w:r>
      <w:r>
        <w:rPr>
          <w:rFonts w:ascii="仿宋" w:eastAsia="仿宋" w:hAnsi="仿宋"/>
        </w:rPr>
        <w:t>问题及对策研究</w:t>
      </w:r>
      <w:r>
        <w:rPr>
          <w:rFonts w:ascii="仿宋" w:eastAsia="仿宋" w:hAnsi="仿宋"/>
        </w:rPr>
        <w:t>——</w:t>
      </w:r>
      <w:r>
        <w:rPr>
          <w:rFonts w:ascii="仿宋" w:eastAsia="仿宋" w:hAnsi="仿宋"/>
        </w:rPr>
        <w:t>基于山东农村基层团组织的调研</w:t>
      </w:r>
      <w:r>
        <w:rPr>
          <w:rFonts w:ascii="仿宋" w:eastAsia="仿宋" w:hAnsi="仿宋"/>
        </w:rPr>
        <w:t>[J].</w:t>
      </w:r>
      <w:r>
        <w:rPr>
          <w:rFonts w:ascii="仿宋" w:eastAsia="仿宋" w:hAnsi="仿宋"/>
        </w:rPr>
        <w:t>山东青年政治学院学报</w:t>
      </w:r>
      <w:r>
        <w:rPr>
          <w:rFonts w:ascii="仿宋" w:eastAsia="仿宋" w:hAnsi="仿宋"/>
        </w:rPr>
        <w:t>,2022,38(05):40-50.</w:t>
      </w:r>
    </w:p>
    <w:p w:rsidR="00C22176" w:rsidRDefault="0059433C">
      <w:pPr>
        <w:spacing w:line="500" w:lineRule="exact"/>
        <w:ind w:left="1"/>
        <w:rPr>
          <w:rFonts w:ascii="仿宋" w:eastAsia="仿宋" w:hAnsi="仿宋"/>
        </w:rPr>
      </w:pPr>
      <w:r>
        <w:rPr>
          <w:rFonts w:ascii="仿宋" w:eastAsia="仿宋" w:hAnsi="仿宋"/>
        </w:rPr>
        <w:t xml:space="preserve">[9] </w:t>
      </w:r>
      <w:r>
        <w:rPr>
          <w:rFonts w:ascii="仿宋" w:eastAsia="仿宋" w:hAnsi="仿宋"/>
        </w:rPr>
        <w:t>周晓改</w:t>
      </w:r>
      <w:r>
        <w:rPr>
          <w:rFonts w:ascii="仿宋" w:eastAsia="仿宋" w:hAnsi="仿宋"/>
        </w:rPr>
        <w:t>.</w:t>
      </w:r>
      <w:r>
        <w:rPr>
          <w:rFonts w:ascii="仿宋" w:eastAsia="仿宋" w:hAnsi="仿宋"/>
        </w:rPr>
        <w:t>农村基层</w:t>
      </w:r>
      <w:r>
        <w:rPr>
          <w:rFonts w:ascii="仿宋" w:eastAsia="仿宋" w:hAnsi="仿宋"/>
        </w:rPr>
        <w:t>“</w:t>
      </w:r>
      <w:r>
        <w:rPr>
          <w:rFonts w:ascii="仿宋" w:eastAsia="仿宋" w:hAnsi="仿宋"/>
        </w:rPr>
        <w:t>微腐败</w:t>
      </w:r>
      <w:r>
        <w:rPr>
          <w:rFonts w:ascii="仿宋" w:eastAsia="仿宋" w:hAnsi="仿宋"/>
        </w:rPr>
        <w:t>”</w:t>
      </w:r>
      <w:r>
        <w:rPr>
          <w:rFonts w:ascii="仿宋" w:eastAsia="仿宋" w:hAnsi="仿宋"/>
        </w:rPr>
        <w:t>防治问题及对策研究</w:t>
      </w:r>
      <w:r>
        <w:rPr>
          <w:rFonts w:ascii="仿宋" w:eastAsia="仿宋" w:hAnsi="仿宋"/>
        </w:rPr>
        <w:t>[J].</w:t>
      </w:r>
      <w:r>
        <w:rPr>
          <w:rFonts w:ascii="仿宋" w:eastAsia="仿宋" w:hAnsi="仿宋"/>
        </w:rPr>
        <w:t>山西农经</w:t>
      </w:r>
      <w:r>
        <w:rPr>
          <w:rFonts w:ascii="仿宋" w:eastAsia="仿宋" w:hAnsi="仿宋"/>
        </w:rPr>
        <w:t>,2021,(04):161-163.</w:t>
      </w:r>
    </w:p>
    <w:p w:rsidR="00C22176" w:rsidRDefault="0059433C">
      <w:pPr>
        <w:spacing w:line="500" w:lineRule="exact"/>
        <w:ind w:left="1"/>
        <w:rPr>
          <w:rFonts w:ascii="仿宋" w:eastAsia="仿宋" w:hAnsi="仿宋"/>
        </w:rPr>
      </w:pPr>
      <w:r>
        <w:rPr>
          <w:rFonts w:ascii="仿宋" w:eastAsia="仿宋" w:hAnsi="仿宋"/>
        </w:rPr>
        <w:t xml:space="preserve">[10] </w:t>
      </w:r>
      <w:r>
        <w:rPr>
          <w:rFonts w:ascii="仿宋" w:eastAsia="仿宋" w:hAnsi="仿宋"/>
        </w:rPr>
        <w:t>孙伟锋</w:t>
      </w:r>
      <w:r>
        <w:rPr>
          <w:rFonts w:ascii="仿宋" w:eastAsia="仿宋" w:hAnsi="仿宋"/>
        </w:rPr>
        <w:t>.</w:t>
      </w:r>
      <w:r>
        <w:rPr>
          <w:rFonts w:ascii="仿宋" w:eastAsia="仿宋" w:hAnsi="仿宋"/>
        </w:rPr>
        <w:t>构建基层安全教育培训长效机制对策</w:t>
      </w:r>
      <w:r>
        <w:rPr>
          <w:rFonts w:ascii="仿宋" w:eastAsia="仿宋" w:hAnsi="仿宋"/>
        </w:rPr>
        <w:t>[J].</w:t>
      </w:r>
      <w:r>
        <w:rPr>
          <w:rFonts w:ascii="仿宋" w:eastAsia="仿宋" w:hAnsi="仿宋"/>
        </w:rPr>
        <w:t>现代职业安全</w:t>
      </w:r>
      <w:r>
        <w:rPr>
          <w:rFonts w:ascii="仿宋" w:eastAsia="仿宋" w:hAnsi="仿宋"/>
        </w:rPr>
        <w:t>,2021,(02):64-67.</w:t>
      </w:r>
    </w:p>
    <w:p w:rsidR="00C22176" w:rsidRDefault="0059433C">
      <w:pPr>
        <w:spacing w:line="500" w:lineRule="exact"/>
        <w:ind w:left="1"/>
        <w:rPr>
          <w:rFonts w:ascii="仿宋" w:eastAsia="仿宋" w:hAnsi="仿宋"/>
        </w:rPr>
      </w:pPr>
      <w:r>
        <w:rPr>
          <w:rFonts w:ascii="仿宋" w:eastAsia="仿宋" w:hAnsi="仿宋"/>
        </w:rPr>
        <w:t xml:space="preserve">[11] </w:t>
      </w:r>
      <w:r>
        <w:rPr>
          <w:rFonts w:ascii="仿宋" w:eastAsia="仿宋" w:hAnsi="仿宋"/>
        </w:rPr>
        <w:t>李兆慧</w:t>
      </w:r>
      <w:r>
        <w:rPr>
          <w:rFonts w:ascii="仿宋" w:eastAsia="仿宋" w:hAnsi="仿宋"/>
        </w:rPr>
        <w:t>.</w:t>
      </w:r>
      <w:r>
        <w:rPr>
          <w:rFonts w:ascii="仿宋" w:eastAsia="仿宋" w:hAnsi="仿宋"/>
        </w:rPr>
        <w:t>新时代农村基层党组织提升组织力对策研究</w:t>
      </w:r>
      <w:r>
        <w:rPr>
          <w:rFonts w:ascii="仿宋" w:eastAsia="仿宋" w:hAnsi="仿宋"/>
        </w:rPr>
        <w:t>[D].</w:t>
      </w:r>
      <w:r>
        <w:rPr>
          <w:rFonts w:ascii="仿宋" w:eastAsia="仿宋" w:hAnsi="仿宋"/>
        </w:rPr>
        <w:t>导师：朱德强</w:t>
      </w:r>
      <w:r>
        <w:rPr>
          <w:rFonts w:ascii="仿宋" w:eastAsia="仿宋" w:hAnsi="仿宋"/>
        </w:rPr>
        <w:t>;</w:t>
      </w:r>
      <w:r>
        <w:rPr>
          <w:rFonts w:ascii="仿宋" w:eastAsia="仿宋" w:hAnsi="仿宋"/>
        </w:rPr>
        <w:t>齐先朴</w:t>
      </w:r>
      <w:r>
        <w:rPr>
          <w:rFonts w:ascii="仿宋" w:eastAsia="仿宋" w:hAnsi="仿宋"/>
        </w:rPr>
        <w:t>.</w:t>
      </w:r>
      <w:r>
        <w:rPr>
          <w:rFonts w:ascii="仿宋" w:eastAsia="仿宋" w:hAnsi="仿宋"/>
        </w:rPr>
        <w:t>济南大学</w:t>
      </w:r>
      <w:r>
        <w:rPr>
          <w:rFonts w:ascii="仿宋" w:eastAsia="仿宋" w:hAnsi="仿宋"/>
        </w:rPr>
        <w:t>,2</w:t>
      </w:r>
      <w:r>
        <w:rPr>
          <w:rFonts w:ascii="仿宋" w:eastAsia="仿宋" w:hAnsi="仿宋"/>
        </w:rPr>
        <w:t>022.</w:t>
      </w:r>
    </w:p>
    <w:p w:rsidR="00C22176" w:rsidRDefault="0059433C">
      <w:pPr>
        <w:spacing w:line="500" w:lineRule="exact"/>
        <w:ind w:left="1"/>
        <w:rPr>
          <w:rFonts w:ascii="仿宋" w:eastAsia="仿宋" w:hAnsi="仿宋"/>
        </w:rPr>
      </w:pPr>
      <w:r>
        <w:rPr>
          <w:rFonts w:ascii="仿宋" w:eastAsia="仿宋" w:hAnsi="仿宋"/>
        </w:rPr>
        <w:t xml:space="preserve">[12] </w:t>
      </w:r>
      <w:r>
        <w:rPr>
          <w:rFonts w:ascii="仿宋" w:eastAsia="仿宋" w:hAnsi="仿宋"/>
        </w:rPr>
        <w:t>鲁志越</w:t>
      </w:r>
      <w:r>
        <w:rPr>
          <w:rFonts w:ascii="仿宋" w:eastAsia="仿宋" w:hAnsi="仿宋"/>
        </w:rPr>
        <w:t>.J</w:t>
      </w:r>
      <w:r>
        <w:rPr>
          <w:rFonts w:ascii="仿宋" w:eastAsia="仿宋" w:hAnsi="仿宋"/>
        </w:rPr>
        <w:t>区农村基层干部监督问题与对策研究</w:t>
      </w:r>
      <w:r>
        <w:rPr>
          <w:rFonts w:ascii="仿宋" w:eastAsia="仿宋" w:hAnsi="仿宋"/>
        </w:rPr>
        <w:t>[D].</w:t>
      </w:r>
      <w:r>
        <w:rPr>
          <w:rFonts w:ascii="仿宋" w:eastAsia="仿宋" w:hAnsi="仿宋"/>
        </w:rPr>
        <w:t>导师：徐静</w:t>
      </w:r>
      <w:r>
        <w:rPr>
          <w:rFonts w:ascii="仿宋" w:eastAsia="仿宋" w:hAnsi="仿宋"/>
        </w:rPr>
        <w:t>;</w:t>
      </w:r>
      <w:r>
        <w:rPr>
          <w:rFonts w:ascii="仿宋" w:eastAsia="仿宋" w:hAnsi="仿宋"/>
        </w:rPr>
        <w:t>王洁</w:t>
      </w:r>
      <w:r>
        <w:rPr>
          <w:rFonts w:ascii="仿宋" w:eastAsia="仿宋" w:hAnsi="仿宋"/>
        </w:rPr>
        <w:t>.</w:t>
      </w:r>
      <w:r>
        <w:rPr>
          <w:rFonts w:ascii="仿宋" w:eastAsia="仿宋" w:hAnsi="仿宋"/>
        </w:rPr>
        <w:t>扬州大学</w:t>
      </w:r>
      <w:r>
        <w:rPr>
          <w:rFonts w:ascii="仿宋" w:eastAsia="仿宋" w:hAnsi="仿宋"/>
        </w:rPr>
        <w:t>,2022.</w:t>
      </w:r>
    </w:p>
    <w:p w:rsidR="00C22176" w:rsidRDefault="0059433C">
      <w:pPr>
        <w:spacing w:line="500" w:lineRule="exact"/>
        <w:ind w:left="1"/>
        <w:rPr>
          <w:rFonts w:ascii="仿宋" w:eastAsia="仿宋" w:hAnsi="仿宋"/>
        </w:rPr>
      </w:pPr>
      <w:r>
        <w:rPr>
          <w:rFonts w:ascii="仿宋" w:eastAsia="仿宋" w:hAnsi="仿宋"/>
        </w:rPr>
        <w:t xml:space="preserve">[13] </w:t>
      </w:r>
      <w:r>
        <w:rPr>
          <w:rFonts w:ascii="仿宋" w:eastAsia="仿宋" w:hAnsi="仿宋"/>
        </w:rPr>
        <w:t>马桔红</w:t>
      </w:r>
      <w:r>
        <w:rPr>
          <w:rFonts w:ascii="仿宋" w:eastAsia="仿宋" w:hAnsi="仿宋"/>
        </w:rPr>
        <w:t>,</w:t>
      </w:r>
      <w:r>
        <w:rPr>
          <w:rFonts w:ascii="仿宋" w:eastAsia="仿宋" w:hAnsi="仿宋"/>
        </w:rPr>
        <w:t>张莎莎</w:t>
      </w:r>
      <w:r>
        <w:rPr>
          <w:rFonts w:ascii="仿宋" w:eastAsia="仿宋" w:hAnsi="仿宋"/>
        </w:rPr>
        <w:t>,</w:t>
      </w:r>
      <w:r>
        <w:rPr>
          <w:rFonts w:ascii="仿宋" w:eastAsia="仿宋" w:hAnsi="仿宋"/>
        </w:rPr>
        <w:t>李建彬</w:t>
      </w:r>
      <w:r>
        <w:rPr>
          <w:rFonts w:ascii="仿宋" w:eastAsia="仿宋" w:hAnsi="仿宋"/>
        </w:rPr>
        <w:t>.</w:t>
      </w:r>
      <w:r>
        <w:rPr>
          <w:rFonts w:ascii="仿宋" w:eastAsia="仿宋" w:hAnsi="仿宋"/>
        </w:rPr>
        <w:t>乡村振兴视阈下基层农村治理的现实困境及对策</w:t>
      </w:r>
      <w:r>
        <w:rPr>
          <w:rFonts w:ascii="仿宋" w:eastAsia="仿宋" w:hAnsi="仿宋"/>
        </w:rPr>
        <w:t>[J].</w:t>
      </w:r>
      <w:r>
        <w:rPr>
          <w:rFonts w:ascii="仿宋" w:eastAsia="仿宋" w:hAnsi="仿宋"/>
        </w:rPr>
        <w:t>农家参谋</w:t>
      </w:r>
      <w:r>
        <w:rPr>
          <w:rFonts w:ascii="仿宋" w:eastAsia="仿宋" w:hAnsi="仿宋"/>
        </w:rPr>
        <w:t>,2022,(23):19-21.</w:t>
      </w:r>
    </w:p>
    <w:p w:rsidR="00C22176" w:rsidRDefault="0059433C">
      <w:pPr>
        <w:spacing w:line="500" w:lineRule="exact"/>
        <w:ind w:left="1"/>
        <w:rPr>
          <w:rFonts w:ascii="仿宋" w:eastAsia="仿宋" w:hAnsi="仿宋"/>
        </w:rPr>
      </w:pPr>
      <w:r>
        <w:rPr>
          <w:rFonts w:ascii="仿宋" w:eastAsia="仿宋" w:hAnsi="仿宋"/>
        </w:rPr>
        <w:t xml:space="preserve">[14] </w:t>
      </w:r>
      <w:r>
        <w:rPr>
          <w:rFonts w:ascii="仿宋" w:eastAsia="仿宋" w:hAnsi="仿宋"/>
        </w:rPr>
        <w:t>陈英</w:t>
      </w:r>
      <w:r>
        <w:rPr>
          <w:rFonts w:ascii="仿宋" w:eastAsia="仿宋" w:hAnsi="仿宋"/>
        </w:rPr>
        <w:t>.</w:t>
      </w:r>
      <w:r>
        <w:rPr>
          <w:rFonts w:ascii="仿宋" w:eastAsia="仿宋" w:hAnsi="仿宋"/>
        </w:rPr>
        <w:t>我国农业巨灾风险管理模式选择及构建对策</w:t>
      </w:r>
      <w:r>
        <w:rPr>
          <w:rFonts w:ascii="仿宋" w:eastAsia="仿宋" w:hAnsi="仿宋"/>
        </w:rPr>
        <w:t>[J].</w:t>
      </w:r>
      <w:r>
        <w:rPr>
          <w:rFonts w:ascii="仿宋" w:eastAsia="仿宋" w:hAnsi="仿宋"/>
        </w:rPr>
        <w:t>大众标准化</w:t>
      </w:r>
      <w:r>
        <w:rPr>
          <w:rFonts w:ascii="仿宋" w:eastAsia="仿宋" w:hAnsi="仿宋"/>
        </w:rPr>
        <w:t>,2022,(10):90-92.</w:t>
      </w:r>
    </w:p>
    <w:p w:rsidR="00C22176" w:rsidRDefault="0059433C">
      <w:pPr>
        <w:spacing w:line="500" w:lineRule="exact"/>
        <w:ind w:left="1"/>
        <w:rPr>
          <w:rFonts w:ascii="仿宋" w:eastAsia="仿宋" w:hAnsi="仿宋"/>
        </w:rPr>
      </w:pPr>
      <w:r>
        <w:rPr>
          <w:rFonts w:ascii="仿宋" w:eastAsia="仿宋" w:hAnsi="仿宋"/>
        </w:rPr>
        <w:t xml:space="preserve">[15] </w:t>
      </w:r>
      <w:r>
        <w:rPr>
          <w:rFonts w:ascii="仿宋" w:eastAsia="仿宋" w:hAnsi="仿宋"/>
        </w:rPr>
        <w:t>张玲钰</w:t>
      </w:r>
      <w:r>
        <w:rPr>
          <w:rFonts w:ascii="仿宋" w:eastAsia="仿宋" w:hAnsi="仿宋"/>
        </w:rPr>
        <w:t>.</w:t>
      </w:r>
      <w:r>
        <w:rPr>
          <w:rFonts w:ascii="仿宋" w:eastAsia="仿宋" w:hAnsi="仿宋"/>
        </w:rPr>
        <w:t>我国农村基层治理存在的问题及对策</w:t>
      </w:r>
      <w:r>
        <w:rPr>
          <w:rFonts w:ascii="仿宋" w:eastAsia="仿宋" w:hAnsi="仿宋"/>
        </w:rPr>
        <w:t>[J].</w:t>
      </w:r>
      <w:r>
        <w:rPr>
          <w:rFonts w:ascii="仿宋" w:eastAsia="仿宋" w:hAnsi="仿宋"/>
        </w:rPr>
        <w:t>乡村科技</w:t>
      </w:r>
      <w:r>
        <w:rPr>
          <w:rFonts w:ascii="仿宋" w:eastAsia="仿宋" w:hAnsi="仿宋"/>
        </w:rPr>
        <w:t>,2021,12(13):15-16.</w:t>
      </w:r>
    </w:p>
    <w:p w:rsidR="00C22176" w:rsidRDefault="0059433C">
      <w:pPr>
        <w:spacing w:line="500" w:lineRule="exact"/>
        <w:ind w:left="1"/>
        <w:rPr>
          <w:rFonts w:ascii="仿宋" w:eastAsia="仿宋" w:hAnsi="仿宋"/>
        </w:rPr>
      </w:pPr>
      <w:r>
        <w:rPr>
          <w:rFonts w:ascii="仿宋" w:eastAsia="仿宋" w:hAnsi="仿宋"/>
        </w:rPr>
        <w:t xml:space="preserve">[16] </w:t>
      </w:r>
      <w:r>
        <w:rPr>
          <w:rFonts w:ascii="仿宋" w:eastAsia="仿宋" w:hAnsi="仿宋"/>
        </w:rPr>
        <w:t>赵思杰</w:t>
      </w:r>
      <w:r>
        <w:rPr>
          <w:rFonts w:ascii="仿宋" w:eastAsia="仿宋" w:hAnsi="仿宋"/>
        </w:rPr>
        <w:t>.</w:t>
      </w:r>
      <w:r>
        <w:rPr>
          <w:rFonts w:ascii="仿宋" w:eastAsia="仿宋" w:hAnsi="仿宋"/>
        </w:rPr>
        <w:t>农村基层反腐机制构建研究</w:t>
      </w:r>
      <w:r>
        <w:rPr>
          <w:rFonts w:ascii="仿宋" w:eastAsia="仿宋" w:hAnsi="仿宋"/>
        </w:rPr>
        <w:t>[J].</w:t>
      </w:r>
      <w:r>
        <w:rPr>
          <w:rFonts w:ascii="仿宋" w:eastAsia="仿宋" w:hAnsi="仿宋"/>
        </w:rPr>
        <w:t>焦作大学学</w:t>
      </w:r>
      <w:r>
        <w:rPr>
          <w:rFonts w:ascii="仿宋" w:eastAsia="仿宋" w:hAnsi="仿宋"/>
        </w:rPr>
        <w:t>报</w:t>
      </w:r>
      <w:r>
        <w:rPr>
          <w:rFonts w:ascii="仿宋" w:eastAsia="仿宋" w:hAnsi="仿宋"/>
        </w:rPr>
        <w:t>,2021,35(01):22-25.</w:t>
      </w:r>
    </w:p>
    <w:p w:rsidR="00C22176" w:rsidRDefault="0059433C">
      <w:pPr>
        <w:spacing w:line="500" w:lineRule="exact"/>
        <w:ind w:left="1"/>
        <w:rPr>
          <w:rFonts w:ascii="仿宋" w:eastAsia="仿宋" w:hAnsi="仿宋"/>
        </w:rPr>
      </w:pPr>
      <w:r>
        <w:rPr>
          <w:rFonts w:ascii="仿宋" w:eastAsia="仿宋" w:hAnsi="仿宋"/>
        </w:rPr>
        <w:t xml:space="preserve">[17] </w:t>
      </w:r>
      <w:r>
        <w:rPr>
          <w:rFonts w:ascii="仿宋" w:eastAsia="仿宋" w:hAnsi="仿宋"/>
        </w:rPr>
        <w:t>刘晓娟</w:t>
      </w:r>
      <w:r>
        <w:rPr>
          <w:rFonts w:ascii="仿宋" w:eastAsia="仿宋" w:hAnsi="仿宋"/>
        </w:rPr>
        <w:t>.</w:t>
      </w:r>
      <w:r>
        <w:rPr>
          <w:rFonts w:ascii="仿宋" w:eastAsia="仿宋" w:hAnsi="仿宋"/>
        </w:rPr>
        <w:t>基于乡村振兴战略的农村基层治理问题及对策研究</w:t>
      </w:r>
      <w:r>
        <w:rPr>
          <w:rFonts w:ascii="仿宋" w:eastAsia="仿宋" w:hAnsi="仿宋"/>
        </w:rPr>
        <w:t>[J].</w:t>
      </w:r>
      <w:r>
        <w:rPr>
          <w:rFonts w:ascii="仿宋" w:eastAsia="仿宋" w:hAnsi="仿宋"/>
        </w:rPr>
        <w:t>农家参谋</w:t>
      </w:r>
      <w:r>
        <w:rPr>
          <w:rFonts w:ascii="仿宋" w:eastAsia="仿宋" w:hAnsi="仿宋"/>
        </w:rPr>
        <w:t>,2022,(22):7-9.</w:t>
      </w:r>
    </w:p>
    <w:p w:rsidR="00C22176" w:rsidRDefault="0059433C">
      <w:pPr>
        <w:spacing w:line="500" w:lineRule="exact"/>
        <w:ind w:left="1"/>
        <w:rPr>
          <w:rFonts w:ascii="仿宋" w:eastAsia="仿宋" w:hAnsi="仿宋"/>
        </w:rPr>
      </w:pPr>
      <w:r>
        <w:rPr>
          <w:rFonts w:ascii="仿宋" w:eastAsia="仿宋" w:hAnsi="仿宋"/>
        </w:rPr>
        <w:t xml:space="preserve">[18] </w:t>
      </w:r>
      <w:r>
        <w:rPr>
          <w:rFonts w:ascii="仿宋" w:eastAsia="仿宋" w:hAnsi="仿宋"/>
        </w:rPr>
        <w:t>关影</w:t>
      </w:r>
      <w:r>
        <w:rPr>
          <w:rFonts w:ascii="仿宋" w:eastAsia="仿宋" w:hAnsi="仿宋"/>
        </w:rPr>
        <w:t>.</w:t>
      </w:r>
      <w:r>
        <w:rPr>
          <w:rFonts w:ascii="仿宋" w:eastAsia="仿宋" w:hAnsi="仿宋"/>
        </w:rPr>
        <w:t>大学生基层农村就业观存在的问题及对策研究</w:t>
      </w:r>
      <w:r>
        <w:rPr>
          <w:rFonts w:ascii="仿宋" w:eastAsia="仿宋" w:hAnsi="仿宋"/>
        </w:rPr>
        <w:t>[D].</w:t>
      </w:r>
      <w:r>
        <w:rPr>
          <w:rFonts w:ascii="仿宋" w:eastAsia="仿宋" w:hAnsi="仿宋"/>
        </w:rPr>
        <w:t>导师：石勇</w:t>
      </w:r>
      <w:r>
        <w:rPr>
          <w:rFonts w:ascii="仿宋" w:eastAsia="仿宋" w:hAnsi="仿宋"/>
        </w:rPr>
        <w:t>.</w:t>
      </w:r>
      <w:r>
        <w:rPr>
          <w:rFonts w:ascii="仿宋" w:eastAsia="仿宋" w:hAnsi="仿宋"/>
        </w:rPr>
        <w:t>天津师范大学</w:t>
      </w:r>
      <w:r>
        <w:rPr>
          <w:rFonts w:ascii="仿宋" w:eastAsia="仿宋" w:hAnsi="仿宋"/>
        </w:rPr>
        <w:t>,2022.</w:t>
      </w:r>
    </w:p>
    <w:p w:rsidR="00C22176" w:rsidRDefault="0059433C">
      <w:pPr>
        <w:spacing w:line="500" w:lineRule="exact"/>
        <w:ind w:left="1"/>
        <w:rPr>
          <w:rFonts w:ascii="仿宋" w:eastAsia="仿宋" w:hAnsi="仿宋"/>
        </w:rPr>
      </w:pPr>
      <w:r>
        <w:rPr>
          <w:rFonts w:ascii="仿宋" w:eastAsia="仿宋" w:hAnsi="仿宋"/>
        </w:rPr>
        <w:t xml:space="preserve">[19] </w:t>
      </w:r>
      <w:r>
        <w:rPr>
          <w:rFonts w:ascii="仿宋" w:eastAsia="仿宋" w:hAnsi="仿宋"/>
        </w:rPr>
        <w:t>郭颖君</w:t>
      </w:r>
      <w:r>
        <w:rPr>
          <w:rFonts w:ascii="仿宋" w:eastAsia="仿宋" w:hAnsi="仿宋"/>
        </w:rPr>
        <w:t>.</w:t>
      </w:r>
      <w:r>
        <w:rPr>
          <w:rFonts w:ascii="仿宋" w:eastAsia="仿宋" w:hAnsi="仿宋"/>
        </w:rPr>
        <w:t>农村基层党员干部素质提升对策探究</w:t>
      </w:r>
      <w:r>
        <w:rPr>
          <w:rFonts w:ascii="仿宋" w:eastAsia="仿宋" w:hAnsi="仿宋"/>
        </w:rPr>
        <w:t>[J].</w:t>
      </w:r>
      <w:r>
        <w:rPr>
          <w:rFonts w:ascii="仿宋" w:eastAsia="仿宋" w:hAnsi="仿宋"/>
        </w:rPr>
        <w:t>商业文化</w:t>
      </w:r>
      <w:r>
        <w:rPr>
          <w:rFonts w:ascii="仿宋" w:eastAsia="仿宋" w:hAnsi="仿宋"/>
        </w:rPr>
        <w:t>,2021,(36):70-71.</w:t>
      </w:r>
    </w:p>
    <w:p w:rsidR="00C22176" w:rsidRDefault="0059433C">
      <w:pPr>
        <w:spacing w:line="500" w:lineRule="exact"/>
        <w:ind w:left="1"/>
        <w:rPr>
          <w:rFonts w:ascii="仿宋" w:eastAsia="仿宋" w:hAnsi="仿宋"/>
        </w:rPr>
      </w:pPr>
      <w:r>
        <w:rPr>
          <w:rFonts w:ascii="仿宋" w:eastAsia="仿宋" w:hAnsi="仿宋"/>
        </w:rPr>
        <w:t>[20] Rahmawati Emma,Mujianto ,Amir Azhar,Sukarno Taufan Daniarta,Suprapedi.Rur</w:t>
      </w:r>
      <w:r>
        <w:rPr>
          <w:rFonts w:ascii="仿宋" w:eastAsia="仿宋" w:hAnsi="仿宋"/>
        </w:rPr>
        <w:t>al waste management model in creating an inclusive economy[J].IOP Conference Series: Earth and Environmental Science,2023,1180(1):</w:t>
      </w:r>
    </w:p>
    <w:p w:rsidR="00C5503E" w:rsidRDefault="008D3848">
      <w:pPr>
        <w:jc w:val="left"/>
        <w:rPr>
          <w:rFonts w:ascii="黑体" w:eastAsia="黑体" w:hAnsi="宋体" w:cs="宋体"/>
          <w:sz w:val="28"/>
          <w:szCs w:val="28"/>
        </w:rPr>
      </w:pPr>
      <w:bookmarkStart w:id="41"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2" w:name="_Toc149435288"/>
      <w:bookmarkStart w:id="43" w:name="_Toc510020732"/>
      <w:bookmarkStart w:id="44" w:name="_Toc149433916"/>
      <w:bookmarkStart w:id="45" w:name="_Toc149435210"/>
      <w:bookmarkStart w:id="46" w:name="_Toc1699631560"/>
      <w:bookmarkStart w:id="47" w:name="_Toc180068815"/>
      <w:r>
        <w:rPr>
          <w:rFonts w:ascii="黑体" w:eastAsia="黑体" w:hAnsi="宋体" w:cs="宋体" w:hint="eastAsia"/>
          <w:color w:val="000000"/>
          <w:sz w:val="28"/>
          <w:szCs w:val="28"/>
        </w:rPr>
        <w:t>致  谢</w:t>
      </w:r>
      <w:bookmarkEnd w:id="42"/>
      <w:bookmarkEnd w:id="43"/>
      <w:bookmarkEnd w:id="44"/>
      <w:bookmarkEnd w:id="45"/>
      <w:bookmarkEnd w:id="46"/>
      <w:bookmarkEnd w:id="47"/>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研究与撰写过程中，我深感个人力量有限，许多人在背后给予了我莫大的支持和帮助。借此机会，我想向所有关心、支持和帮助过我的人表达衷心的感谢。我要特别感谢我的指导教师，XXX教授。在整个研究过程中，您不仅给予我丰富的学术指导，还在关键时刻给予我鼓励和支持，让我在面对困难时始终保持信心。您的严谨治学态度和深厚的学术造诣深深影响了我，让我受益匪浅。我要感谢学校提供的良好学习氛围和丰富的学术资源。感谢图书馆的工作人员为我提供了便利的文献检索服务，让我能够顺利获取到相关资料。还要感谢参与问卷调查和访谈的各位人士，正是由于你们的支持和配合，我才能顺利完成数据收集，确保研究的真实性与有效性。同时，我要感谢我的同学和朋友们。在整个研究过程中，你们给予了我很多有益的意见和建议，使我在思考和写作过程中更加深入。感谢你们在我疲惫时给予的鼓励和陪伴，让我在追求学术道路上不再孤单。我要感谢我的家人。是你们无私的支持与理解，给予了我追求梦想的勇气和动力。在我面临各种压力和挑战时，你们的鼓励让我坚定了前行的方向。再次感谢所有曾经给予我帮助的每一个人，正是有了你们的支持，我才能顺利完成这篇论文。希望未来能有更多的机会与大家共同探讨与研究，为我国的农村公共设施管理贡献自己的微薄之力。</w:t>
      </w:r>
      <w:bookmarkEnd w:id="41"/>
    </w:p>
    <w:p w:rsidR="00C22176" w:rsidRDefault="00C22176"/>
    <w:sectPr w:rsidR="00C22176" w:rsidSect="00194CE6">
      <w:footerReference w:type="even" r:id="rId13"/>
      <w:footerReference w:type="default" r:id="rId14"/>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433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2176"/>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E3C2B2-9870-4C1B-8FBA-20CB1EFD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1773</Words>
  <Characters>10109</Characters>
  <Application>Microsoft Office Word</Application>
  <DocSecurity>0</DocSecurity>
  <Lines>84</Lines>
  <Paragraphs>23</Paragraphs>
  <ScaleCrop>false</ScaleCrop>
  <Company>微软中国</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2024-10-17T06:46:00Z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