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构建农村公共设施基层管理模式的对策研究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Countermeasures for Building Grassroots Management Mode of Rural Public Facilities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114691"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069033" w:history="1">
            <w:r w:rsidR="00114691" w:rsidRPr="008E7EEF">
              <w:rPr>
                <w:rStyle w:val="af1"/>
                <w:noProof/>
              </w:rPr>
              <w:t>一、</w:t>
            </w:r>
            <w:r w:rsidR="00114691" w:rsidRPr="008E7EEF">
              <w:rPr>
                <w:rStyle w:val="af1"/>
                <w:noProof/>
              </w:rPr>
              <w:t xml:space="preserve"> </w:t>
            </w:r>
            <w:r w:rsidR="00114691" w:rsidRPr="008E7EEF">
              <w:rPr>
                <w:rStyle w:val="af1"/>
                <w:noProof/>
              </w:rPr>
              <w:t>引言</w:t>
            </w:r>
            <w:r w:rsidR="00114691">
              <w:rPr>
                <w:noProof/>
                <w:webHidden/>
              </w:rPr>
              <w:tab/>
            </w:r>
            <w:r w:rsidR="00114691">
              <w:rPr>
                <w:noProof/>
                <w:webHidden/>
              </w:rPr>
              <w:fldChar w:fldCharType="begin"/>
            </w:r>
            <w:r w:rsidR="00114691">
              <w:rPr>
                <w:noProof/>
                <w:webHidden/>
              </w:rPr>
              <w:instrText xml:space="preserve"> PAGEREF _Toc180069033 \h </w:instrText>
            </w:r>
            <w:r w:rsidR="00114691">
              <w:rPr>
                <w:noProof/>
                <w:webHidden/>
              </w:rPr>
            </w:r>
            <w:r w:rsidR="00114691">
              <w:rPr>
                <w:noProof/>
                <w:webHidden/>
              </w:rPr>
              <w:fldChar w:fldCharType="separate"/>
            </w:r>
            <w:r w:rsidR="00114691">
              <w:rPr>
                <w:noProof/>
                <w:webHidden/>
              </w:rPr>
              <w:t>- 5 -</w:t>
            </w:r>
            <w:r w:rsidR="00114691">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34" w:history="1">
            <w:r w:rsidRPr="008E7EEF">
              <w:rPr>
                <w:rStyle w:val="af1"/>
                <w:rFonts w:ascii="黑体" w:hAnsi="黑体" w:cs="黑体"/>
                <w:noProof/>
              </w:rPr>
              <w:t>二、</w:t>
            </w:r>
            <w:r w:rsidRPr="008E7EEF">
              <w:rPr>
                <w:rStyle w:val="af1"/>
                <w:rFonts w:ascii="黑体" w:hAnsi="黑体" w:cs="黑体"/>
                <w:noProof/>
              </w:rPr>
              <w:t xml:space="preserve"> </w:t>
            </w:r>
            <w:r w:rsidRPr="008E7EEF">
              <w:rPr>
                <w:rStyle w:val="af1"/>
                <w:rFonts w:ascii="黑体" w:hAnsi="黑体" w:cs="黑体"/>
                <w:noProof/>
              </w:rPr>
              <w:t>农村公共服务现状分析</w:t>
            </w:r>
            <w:r>
              <w:rPr>
                <w:noProof/>
                <w:webHidden/>
              </w:rPr>
              <w:tab/>
            </w:r>
            <w:r>
              <w:rPr>
                <w:noProof/>
                <w:webHidden/>
              </w:rPr>
              <w:fldChar w:fldCharType="begin"/>
            </w:r>
            <w:r>
              <w:rPr>
                <w:noProof/>
                <w:webHidden/>
              </w:rPr>
              <w:instrText xml:space="preserve"> PAGEREF _Toc180069034 \h </w:instrText>
            </w:r>
            <w:r>
              <w:rPr>
                <w:noProof/>
                <w:webHidden/>
              </w:rPr>
            </w:r>
            <w:r>
              <w:rPr>
                <w:noProof/>
                <w:webHidden/>
              </w:rPr>
              <w:fldChar w:fldCharType="separate"/>
            </w:r>
            <w:r>
              <w:rPr>
                <w:noProof/>
                <w:webHidden/>
              </w:rPr>
              <w:t>- 5 -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35" w:history="1">
            <w:r w:rsidRPr="008E7EEF">
              <w:rPr>
                <w:rStyle w:val="af1"/>
                <w:rFonts w:ascii="黑体" w:hAnsi="黑体" w:cs="黑体"/>
                <w:noProof/>
              </w:rPr>
              <w:t>三、</w:t>
            </w:r>
            <w:r w:rsidRPr="008E7EEF">
              <w:rPr>
                <w:rStyle w:val="af1"/>
                <w:rFonts w:ascii="黑体" w:hAnsi="黑体" w:cs="黑体"/>
                <w:noProof/>
              </w:rPr>
              <w:t xml:space="preserve"> </w:t>
            </w:r>
            <w:r w:rsidRPr="008E7EEF">
              <w:rPr>
                <w:rStyle w:val="af1"/>
                <w:rFonts w:ascii="黑体" w:hAnsi="黑体" w:cs="黑体"/>
                <w:noProof/>
              </w:rPr>
              <w:t>公共基础设施的概念与重要性</w:t>
            </w:r>
            <w:r>
              <w:rPr>
                <w:noProof/>
                <w:webHidden/>
              </w:rPr>
              <w:tab/>
            </w:r>
            <w:r>
              <w:rPr>
                <w:noProof/>
                <w:webHidden/>
              </w:rPr>
              <w:fldChar w:fldCharType="begin"/>
            </w:r>
            <w:r>
              <w:rPr>
                <w:noProof/>
                <w:webHidden/>
              </w:rPr>
              <w:instrText xml:space="preserve"> PAGEREF _Toc180069035 \h </w:instrText>
            </w:r>
            <w:r>
              <w:rPr>
                <w:noProof/>
                <w:webHidden/>
              </w:rPr>
            </w:r>
            <w:r>
              <w:rPr>
                <w:noProof/>
                <w:webHidden/>
              </w:rPr>
              <w:fldChar w:fldCharType="separate"/>
            </w:r>
            <w:r>
              <w:rPr>
                <w:noProof/>
                <w:webHidden/>
              </w:rPr>
              <w:t>- 6 -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36" w:history="1">
            <w:r w:rsidRPr="008E7EEF">
              <w:rPr>
                <w:rStyle w:val="af1"/>
                <w:rFonts w:ascii="黑体" w:hAnsi="黑体" w:cs="黑体"/>
                <w:noProof/>
              </w:rPr>
              <w:t>四、</w:t>
            </w:r>
            <w:r w:rsidRPr="008E7EEF">
              <w:rPr>
                <w:rStyle w:val="af1"/>
                <w:rFonts w:ascii="黑体" w:hAnsi="黑体" w:cs="黑体"/>
                <w:noProof/>
              </w:rPr>
              <w:t xml:space="preserve"> </w:t>
            </w:r>
            <w:r w:rsidRPr="008E7EEF">
              <w:rPr>
                <w:rStyle w:val="af1"/>
                <w:rFonts w:ascii="黑体" w:hAnsi="黑体" w:cs="黑体"/>
                <w:noProof/>
              </w:rPr>
              <w:t>基层管理模式的理论基础</w:t>
            </w:r>
            <w:r>
              <w:rPr>
                <w:noProof/>
                <w:webHidden/>
              </w:rPr>
              <w:tab/>
            </w:r>
            <w:r>
              <w:rPr>
                <w:noProof/>
                <w:webHidden/>
              </w:rPr>
              <w:fldChar w:fldCharType="begin"/>
            </w:r>
            <w:r>
              <w:rPr>
                <w:noProof/>
                <w:webHidden/>
              </w:rPr>
              <w:instrText xml:space="preserve"> PAGEREF _Toc180069036 \h </w:instrText>
            </w:r>
            <w:r>
              <w:rPr>
                <w:noProof/>
                <w:webHidden/>
              </w:rPr>
            </w:r>
            <w:r>
              <w:rPr>
                <w:noProof/>
                <w:webHidden/>
              </w:rPr>
              <w:fldChar w:fldCharType="separate"/>
            </w:r>
            <w:r>
              <w:rPr>
                <w:noProof/>
                <w:webHidden/>
              </w:rPr>
              <w:t>- 7 -</w:t>
            </w:r>
            <w:r>
              <w:rPr>
                <w:noProof/>
                <w:webHidden/>
              </w:rPr>
              <w:fldChar w:fldCharType="end"/>
            </w:r>
          </w:hyperlink>
        </w:p>
        <w:p w:rsidR="00114691" w:rsidRDefault="00114691">
          <w:pPr>
            <w:pStyle w:val="TOC2"/>
            <w:tabs>
              <w:tab w:val="right" w:leader="dot" w:pos="9016"/>
            </w:tabs>
            <w:rPr>
              <w:rFonts w:eastAsiaTheme="minorEastAsia"/>
              <w:noProof/>
              <w:kern w:val="2"/>
              <w:szCs w:val="22"/>
            </w:rPr>
          </w:pPr>
          <w:hyperlink w:anchor="_Toc180069037" w:history="1">
            <w:r w:rsidRPr="008E7EEF">
              <w:rPr>
                <w:rStyle w:val="af1"/>
                <w:rFonts w:ascii="黑体" w:hAnsi="黑体" w:cs="黑体"/>
                <w:noProof/>
              </w:rPr>
              <w:t xml:space="preserve">4.1 </w:t>
            </w:r>
            <w:r w:rsidRPr="008E7EEF">
              <w:rPr>
                <w:rStyle w:val="af1"/>
                <w:rFonts w:ascii="黑体" w:hAnsi="黑体" w:cs="黑体"/>
                <w:noProof/>
              </w:rPr>
              <w:t>基层管理模式的定义</w:t>
            </w:r>
            <w:r>
              <w:rPr>
                <w:noProof/>
                <w:webHidden/>
              </w:rPr>
              <w:tab/>
            </w:r>
            <w:r>
              <w:rPr>
                <w:noProof/>
                <w:webHidden/>
              </w:rPr>
              <w:fldChar w:fldCharType="begin"/>
            </w:r>
            <w:r>
              <w:rPr>
                <w:noProof/>
                <w:webHidden/>
              </w:rPr>
              <w:instrText xml:space="preserve"> PAGEREF _Toc180069037 \h </w:instrText>
            </w:r>
            <w:r>
              <w:rPr>
                <w:noProof/>
                <w:webHidden/>
              </w:rPr>
            </w:r>
            <w:r>
              <w:rPr>
                <w:noProof/>
                <w:webHidden/>
              </w:rPr>
              <w:fldChar w:fldCharType="separate"/>
            </w:r>
            <w:r>
              <w:rPr>
                <w:noProof/>
                <w:webHidden/>
              </w:rPr>
              <w:t>- 7 -</w:t>
            </w:r>
            <w:r>
              <w:rPr>
                <w:noProof/>
                <w:webHidden/>
              </w:rPr>
              <w:fldChar w:fldCharType="end"/>
            </w:r>
          </w:hyperlink>
        </w:p>
        <w:p w:rsidR="00114691" w:rsidRDefault="00114691">
          <w:pPr>
            <w:pStyle w:val="TOC3"/>
            <w:tabs>
              <w:tab w:val="right" w:leader="dot" w:pos="9016"/>
            </w:tabs>
            <w:rPr>
              <w:rFonts w:eastAsiaTheme="minorEastAsia"/>
              <w:noProof/>
              <w:kern w:val="2"/>
              <w:szCs w:val="22"/>
            </w:rPr>
          </w:pPr>
          <w:hyperlink w:anchor="_Toc180069038" w:history="1">
            <w:r w:rsidRPr="008E7EEF">
              <w:rPr>
                <w:rStyle w:val="af1"/>
                <w:rFonts w:cs="宋体"/>
                <w:noProof/>
              </w:rPr>
              <w:t xml:space="preserve">4.1.1 </w:t>
            </w:r>
            <w:r w:rsidRPr="008E7EEF">
              <w:rPr>
                <w:rStyle w:val="af1"/>
                <w:rFonts w:cs="宋体"/>
                <w:noProof/>
              </w:rPr>
              <w:t>传统管理模式的特点</w:t>
            </w:r>
            <w:r>
              <w:rPr>
                <w:noProof/>
                <w:webHidden/>
              </w:rPr>
              <w:tab/>
            </w:r>
            <w:r>
              <w:rPr>
                <w:noProof/>
                <w:webHidden/>
              </w:rPr>
              <w:fldChar w:fldCharType="begin"/>
            </w:r>
            <w:r>
              <w:rPr>
                <w:noProof/>
                <w:webHidden/>
              </w:rPr>
              <w:instrText xml:space="preserve"> PAGEREF _Toc180069038 \h </w:instrText>
            </w:r>
            <w:r>
              <w:rPr>
                <w:noProof/>
                <w:webHidden/>
              </w:rPr>
            </w:r>
            <w:r>
              <w:rPr>
                <w:noProof/>
                <w:webHidden/>
              </w:rPr>
              <w:fldChar w:fldCharType="separate"/>
            </w:r>
            <w:r>
              <w:rPr>
                <w:noProof/>
                <w:webHidden/>
              </w:rPr>
              <w:t>- 7 -</w:t>
            </w:r>
            <w:r>
              <w:rPr>
                <w:noProof/>
                <w:webHidden/>
              </w:rPr>
              <w:fldChar w:fldCharType="end"/>
            </w:r>
          </w:hyperlink>
        </w:p>
        <w:p w:rsidR="00114691" w:rsidRDefault="00114691">
          <w:pPr>
            <w:pStyle w:val="TOC3"/>
            <w:tabs>
              <w:tab w:val="right" w:leader="dot" w:pos="9016"/>
            </w:tabs>
            <w:rPr>
              <w:rFonts w:eastAsiaTheme="minorEastAsia"/>
              <w:noProof/>
              <w:kern w:val="2"/>
              <w:szCs w:val="22"/>
            </w:rPr>
          </w:pPr>
          <w:hyperlink w:anchor="_Toc180069039" w:history="1">
            <w:r w:rsidRPr="008E7EEF">
              <w:rPr>
                <w:rStyle w:val="af1"/>
                <w:rFonts w:cs="宋体"/>
                <w:noProof/>
              </w:rPr>
              <w:t xml:space="preserve">4.1.2 </w:t>
            </w:r>
            <w:r w:rsidRPr="008E7EEF">
              <w:rPr>
                <w:rStyle w:val="af1"/>
                <w:rFonts w:cs="宋体"/>
                <w:noProof/>
              </w:rPr>
              <w:t>新型管理模式的优势</w:t>
            </w:r>
            <w:r>
              <w:rPr>
                <w:noProof/>
                <w:webHidden/>
              </w:rPr>
              <w:tab/>
            </w:r>
            <w:r>
              <w:rPr>
                <w:noProof/>
                <w:webHidden/>
              </w:rPr>
              <w:fldChar w:fldCharType="begin"/>
            </w:r>
            <w:r>
              <w:rPr>
                <w:noProof/>
                <w:webHidden/>
              </w:rPr>
              <w:instrText xml:space="preserve"> PAGEREF _Toc180069039 \h </w:instrText>
            </w:r>
            <w:r>
              <w:rPr>
                <w:noProof/>
                <w:webHidden/>
              </w:rPr>
            </w:r>
            <w:r>
              <w:rPr>
                <w:noProof/>
                <w:webHidden/>
              </w:rPr>
              <w:fldChar w:fldCharType="separate"/>
            </w:r>
            <w:r>
              <w:rPr>
                <w:noProof/>
                <w:webHidden/>
              </w:rPr>
              <w:t>- 8 -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40" w:history="1">
            <w:r w:rsidRPr="008E7EEF">
              <w:rPr>
                <w:rStyle w:val="af1"/>
                <w:rFonts w:ascii="黑体" w:hAnsi="黑体" w:cs="黑体"/>
                <w:noProof/>
              </w:rPr>
              <w:t>五、</w:t>
            </w:r>
            <w:r w:rsidRPr="008E7EEF">
              <w:rPr>
                <w:rStyle w:val="af1"/>
                <w:rFonts w:ascii="黑体" w:hAnsi="黑体" w:cs="黑体"/>
                <w:noProof/>
              </w:rPr>
              <w:t xml:space="preserve"> </w:t>
            </w:r>
            <w:r w:rsidRPr="008E7EEF">
              <w:rPr>
                <w:rStyle w:val="af1"/>
                <w:rFonts w:ascii="黑体" w:hAnsi="黑体" w:cs="黑体"/>
                <w:noProof/>
              </w:rPr>
              <w:t>农村公共设施管理存在的问题</w:t>
            </w:r>
            <w:r>
              <w:rPr>
                <w:noProof/>
                <w:webHidden/>
              </w:rPr>
              <w:tab/>
            </w:r>
            <w:r>
              <w:rPr>
                <w:noProof/>
                <w:webHidden/>
              </w:rPr>
              <w:fldChar w:fldCharType="begin"/>
            </w:r>
            <w:r>
              <w:rPr>
                <w:noProof/>
                <w:webHidden/>
              </w:rPr>
              <w:instrText xml:space="preserve"> PAGEREF _Toc180069040 \h </w:instrText>
            </w:r>
            <w:r>
              <w:rPr>
                <w:noProof/>
                <w:webHidden/>
              </w:rPr>
            </w:r>
            <w:r>
              <w:rPr>
                <w:noProof/>
                <w:webHidden/>
              </w:rPr>
              <w:fldChar w:fldCharType="separate"/>
            </w:r>
            <w:r>
              <w:rPr>
                <w:noProof/>
                <w:webHidden/>
              </w:rPr>
              <w:t>- 9 -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41" w:history="1">
            <w:r w:rsidRPr="008E7EEF">
              <w:rPr>
                <w:rStyle w:val="af1"/>
                <w:rFonts w:ascii="黑体" w:hAnsi="黑体" w:cs="黑体"/>
                <w:noProof/>
              </w:rPr>
              <w:t>六、</w:t>
            </w:r>
            <w:r w:rsidRPr="008E7EEF">
              <w:rPr>
                <w:rStyle w:val="af1"/>
                <w:rFonts w:ascii="黑体" w:hAnsi="黑体" w:cs="黑体"/>
                <w:noProof/>
              </w:rPr>
              <w:t xml:space="preserve"> </w:t>
            </w:r>
            <w:r w:rsidRPr="008E7EEF">
              <w:rPr>
                <w:rStyle w:val="af1"/>
                <w:rFonts w:ascii="黑体" w:hAnsi="黑体" w:cs="黑体"/>
                <w:noProof/>
              </w:rPr>
              <w:t>构建农村公共设施基层管理模式的对策</w:t>
            </w:r>
            <w:r>
              <w:rPr>
                <w:noProof/>
                <w:webHidden/>
              </w:rPr>
              <w:tab/>
            </w:r>
            <w:r>
              <w:rPr>
                <w:noProof/>
                <w:webHidden/>
              </w:rPr>
              <w:fldChar w:fldCharType="begin"/>
            </w:r>
            <w:r>
              <w:rPr>
                <w:noProof/>
                <w:webHidden/>
              </w:rPr>
              <w:instrText xml:space="preserve"> PAGEREF _Toc180069041 \h </w:instrText>
            </w:r>
            <w:r>
              <w:rPr>
                <w:noProof/>
                <w:webHidden/>
              </w:rPr>
            </w:r>
            <w:r>
              <w:rPr>
                <w:noProof/>
                <w:webHidden/>
              </w:rPr>
              <w:fldChar w:fldCharType="separate"/>
            </w:r>
            <w:r>
              <w:rPr>
                <w:noProof/>
                <w:webHidden/>
              </w:rPr>
              <w:t>- 9 -</w:t>
            </w:r>
            <w:r>
              <w:rPr>
                <w:noProof/>
                <w:webHidden/>
              </w:rPr>
              <w:fldChar w:fldCharType="end"/>
            </w:r>
          </w:hyperlink>
        </w:p>
        <w:p w:rsidR="00114691" w:rsidRDefault="00114691">
          <w:pPr>
            <w:pStyle w:val="TOC2"/>
            <w:tabs>
              <w:tab w:val="right" w:leader="dot" w:pos="9016"/>
            </w:tabs>
            <w:rPr>
              <w:rFonts w:eastAsiaTheme="minorEastAsia"/>
              <w:noProof/>
              <w:kern w:val="2"/>
              <w:szCs w:val="22"/>
            </w:rPr>
          </w:pPr>
          <w:hyperlink w:anchor="_Toc180069042" w:history="1">
            <w:r w:rsidRPr="008E7EEF">
              <w:rPr>
                <w:rStyle w:val="af1"/>
                <w:rFonts w:ascii="黑体" w:hAnsi="黑体" w:cs="黑体"/>
                <w:noProof/>
              </w:rPr>
              <w:t xml:space="preserve">6.1 </w:t>
            </w:r>
            <w:r w:rsidRPr="008E7EEF">
              <w:rPr>
                <w:rStyle w:val="af1"/>
                <w:rFonts w:ascii="黑体" w:hAnsi="黑体" w:cs="黑体"/>
                <w:noProof/>
              </w:rPr>
              <w:t>完善组织结构</w:t>
            </w:r>
            <w:r>
              <w:rPr>
                <w:noProof/>
                <w:webHidden/>
              </w:rPr>
              <w:tab/>
            </w:r>
            <w:r>
              <w:rPr>
                <w:noProof/>
                <w:webHidden/>
              </w:rPr>
              <w:fldChar w:fldCharType="begin"/>
            </w:r>
            <w:r>
              <w:rPr>
                <w:noProof/>
                <w:webHidden/>
              </w:rPr>
              <w:instrText xml:space="preserve"> PAGEREF _Toc180069042 \h </w:instrText>
            </w:r>
            <w:r>
              <w:rPr>
                <w:noProof/>
                <w:webHidden/>
              </w:rPr>
            </w:r>
            <w:r>
              <w:rPr>
                <w:noProof/>
                <w:webHidden/>
              </w:rPr>
              <w:fldChar w:fldCharType="separate"/>
            </w:r>
            <w:r>
              <w:rPr>
                <w:noProof/>
                <w:webHidden/>
              </w:rPr>
              <w:t>- 9 -</w:t>
            </w:r>
            <w:r>
              <w:rPr>
                <w:noProof/>
                <w:webHidden/>
              </w:rPr>
              <w:fldChar w:fldCharType="end"/>
            </w:r>
          </w:hyperlink>
        </w:p>
        <w:p w:rsidR="00114691" w:rsidRDefault="00114691">
          <w:pPr>
            <w:pStyle w:val="TOC3"/>
            <w:tabs>
              <w:tab w:val="right" w:leader="dot" w:pos="9016"/>
            </w:tabs>
            <w:rPr>
              <w:rFonts w:eastAsiaTheme="minorEastAsia"/>
              <w:noProof/>
              <w:kern w:val="2"/>
              <w:szCs w:val="22"/>
            </w:rPr>
          </w:pPr>
          <w:hyperlink w:anchor="_Toc180069043" w:history="1">
            <w:r w:rsidRPr="008E7EEF">
              <w:rPr>
                <w:rStyle w:val="af1"/>
                <w:rFonts w:cs="宋体"/>
                <w:noProof/>
              </w:rPr>
              <w:t xml:space="preserve">6.1.1 </w:t>
            </w:r>
            <w:r w:rsidRPr="008E7EEF">
              <w:rPr>
                <w:rStyle w:val="af1"/>
                <w:rFonts w:cs="宋体"/>
                <w:noProof/>
              </w:rPr>
              <w:t>强化管理责任</w:t>
            </w:r>
            <w:r>
              <w:rPr>
                <w:noProof/>
                <w:webHidden/>
              </w:rPr>
              <w:tab/>
            </w:r>
            <w:r>
              <w:rPr>
                <w:noProof/>
                <w:webHidden/>
              </w:rPr>
              <w:fldChar w:fldCharType="begin"/>
            </w:r>
            <w:r>
              <w:rPr>
                <w:noProof/>
                <w:webHidden/>
              </w:rPr>
              <w:instrText xml:space="preserve"> PAGEREF _Toc180069043 \h </w:instrText>
            </w:r>
            <w:r>
              <w:rPr>
                <w:noProof/>
                <w:webHidden/>
              </w:rPr>
            </w:r>
            <w:r>
              <w:rPr>
                <w:noProof/>
                <w:webHidden/>
              </w:rPr>
              <w:fldChar w:fldCharType="separate"/>
            </w:r>
            <w:r>
              <w:rPr>
                <w:noProof/>
                <w:webHidden/>
              </w:rPr>
              <w:t>- 9 -</w:t>
            </w:r>
            <w:r>
              <w:rPr>
                <w:noProof/>
                <w:webHidden/>
              </w:rPr>
              <w:fldChar w:fldCharType="end"/>
            </w:r>
          </w:hyperlink>
        </w:p>
        <w:p w:rsidR="00114691" w:rsidRDefault="00114691">
          <w:pPr>
            <w:pStyle w:val="TOC3"/>
            <w:tabs>
              <w:tab w:val="right" w:leader="dot" w:pos="9016"/>
            </w:tabs>
            <w:rPr>
              <w:rFonts w:eastAsiaTheme="minorEastAsia"/>
              <w:noProof/>
              <w:kern w:val="2"/>
              <w:szCs w:val="22"/>
            </w:rPr>
          </w:pPr>
          <w:hyperlink w:anchor="_Toc180069044" w:history="1">
            <w:r w:rsidRPr="008E7EEF">
              <w:rPr>
                <w:rStyle w:val="af1"/>
                <w:rFonts w:cs="宋体"/>
                <w:noProof/>
              </w:rPr>
              <w:t xml:space="preserve">6.1.2 </w:t>
            </w:r>
            <w:r w:rsidRPr="008E7EEF">
              <w:rPr>
                <w:rStyle w:val="af1"/>
                <w:rFonts w:cs="宋体"/>
                <w:noProof/>
              </w:rPr>
              <w:t>增强群众参与度</w:t>
            </w:r>
            <w:r>
              <w:rPr>
                <w:noProof/>
                <w:webHidden/>
              </w:rPr>
              <w:tab/>
            </w:r>
            <w:r>
              <w:rPr>
                <w:noProof/>
                <w:webHidden/>
              </w:rPr>
              <w:fldChar w:fldCharType="begin"/>
            </w:r>
            <w:r>
              <w:rPr>
                <w:noProof/>
                <w:webHidden/>
              </w:rPr>
              <w:instrText xml:space="preserve"> PAGEREF _Toc180069044 \h </w:instrText>
            </w:r>
            <w:r>
              <w:rPr>
                <w:noProof/>
                <w:webHidden/>
              </w:rPr>
            </w:r>
            <w:r>
              <w:rPr>
                <w:noProof/>
                <w:webHidden/>
              </w:rPr>
              <w:fldChar w:fldCharType="separate"/>
            </w:r>
            <w:r>
              <w:rPr>
                <w:noProof/>
                <w:webHidden/>
              </w:rPr>
              <w:t>- 10 -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45" w:history="1">
            <w:r w:rsidRPr="008E7EEF">
              <w:rPr>
                <w:rStyle w:val="af1"/>
                <w:rFonts w:ascii="黑体" w:hAnsi="黑体" w:cs="黑体"/>
                <w:noProof/>
              </w:rPr>
              <w:t>七、</w:t>
            </w:r>
            <w:r w:rsidRPr="008E7EEF">
              <w:rPr>
                <w:rStyle w:val="af1"/>
                <w:rFonts w:ascii="黑体" w:hAnsi="黑体" w:cs="黑体"/>
                <w:noProof/>
              </w:rPr>
              <w:t xml:space="preserve"> </w:t>
            </w:r>
            <w:r w:rsidRPr="008E7EEF">
              <w:rPr>
                <w:rStyle w:val="af1"/>
                <w:rFonts w:ascii="黑体" w:hAnsi="黑体" w:cs="黑体"/>
                <w:noProof/>
              </w:rPr>
              <w:t>结语</w:t>
            </w:r>
            <w:r>
              <w:rPr>
                <w:noProof/>
                <w:webHidden/>
              </w:rPr>
              <w:tab/>
            </w:r>
            <w:r>
              <w:rPr>
                <w:noProof/>
                <w:webHidden/>
              </w:rPr>
              <w:fldChar w:fldCharType="begin"/>
            </w:r>
            <w:r>
              <w:rPr>
                <w:noProof/>
                <w:webHidden/>
              </w:rPr>
              <w:instrText xml:space="preserve"> PAGEREF _Toc180069045 \h </w:instrText>
            </w:r>
            <w:r>
              <w:rPr>
                <w:noProof/>
                <w:webHidden/>
              </w:rPr>
            </w:r>
            <w:r>
              <w:rPr>
                <w:noProof/>
                <w:webHidden/>
              </w:rPr>
              <w:fldChar w:fldCharType="separate"/>
            </w:r>
            <w:r>
              <w:rPr>
                <w:noProof/>
                <w:webHidden/>
              </w:rPr>
              <w:t>- 10 -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46" w:history="1">
            <w:r w:rsidRPr="008E7EEF">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_Toc180069046 \h </w:instrText>
            </w:r>
            <w:r>
              <w:rPr>
                <w:noProof/>
                <w:webHidden/>
              </w:rPr>
            </w:r>
            <w:r>
              <w:rPr>
                <w:noProof/>
                <w:webHidden/>
              </w:rPr>
              <w:fldChar w:fldCharType="separate"/>
            </w:r>
            <w:r>
              <w:rPr>
                <w:noProof/>
                <w:webHidden/>
              </w:rPr>
              <w:t>- 12 -</w:t>
            </w:r>
            <w:r>
              <w:rPr>
                <w:noProof/>
                <w:webHidden/>
              </w:rPr>
              <w:fldChar w:fldCharType="end"/>
            </w:r>
          </w:hyperlink>
        </w:p>
        <w:p w:rsidR="00114691" w:rsidRDefault="00114691">
          <w:pPr>
            <w:pStyle w:val="TOC1"/>
            <w:tabs>
              <w:tab w:val="right" w:leader="dot" w:pos="9016"/>
            </w:tabs>
            <w:rPr>
              <w:rFonts w:eastAsiaTheme="minorEastAsia"/>
              <w:noProof/>
              <w:kern w:val="2"/>
              <w:szCs w:val="22"/>
            </w:rPr>
          </w:pPr>
          <w:hyperlink w:anchor="_Toc180069047" w:history="1">
            <w:r w:rsidRPr="008E7EEF">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_Toc180069047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构建农村公共设施基层管理模式的对策研究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本文就是要琢磨构建农村公共设施基层管理模式的办法，好好把当下农村公共服务的情况做个系统梳理，找出里面的毛病，再给出解决的招儿。 研究表明，农村的公共基础设施在促进地方经济发展以及提高居民生活质量这方面有着关键的战略价值。然而，实际管理中却显露出传统管理模式不够灵活、适应性差的问题，致使资源配置不合理，居民参与度也不够。 通过对基层管理模式仔细研究，咱这文章搞清楚了它的定义还有理论依据，也讲明白了新型管理模式在提高管理效率、让服务质量变好这些方面的长处。 进一步探究了农村公共设施管理中的关键毛病，像管理责任不清楚、组织结构不完善，还有群众参与少。 针对这些个问题，给出了完善组织机构、强化管理责任还有增强群众参与程度的好些对策。通过搭建清晰的管理框架（Management Framework）跟激励机制（Incentive Mechanism），推动群众主动参与并监督，进而弄出一种高效、透明还能持续发展的基层管理模式，给农村公共设施管理改革的推动提供了理论依据跟实践参考。 到头来，打造优质的公共服务体系能切实提高农村居民的生活质量与幸福感，同时还能给社会的整体发展添砖加瓦。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农村 公共服务 公共基础设施 基层管理模式</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0069033"/>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农村公共设施，乃是推动地方经济发展和社会进步的重要根基，在广大农村地区尤其如此。 近些年来，新型城镇化的步伐加快了，农村公共设施的建管问题就成了社会各方关注的重点。 就拿农村基础教育、医疗卫生还有交通运输这类公共设施来说，它们既直接关系到农村居民的生活质量和幸福感，也在一定程度上左右着农村经济能不能持续发展。 虽说我国于农村公共设施建设这块儿有了些成果，可管理模式的单调和落后，还是让资源配置不太合理，最终设施的使用情况和效率都受了影响。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瞧瞧当下农村公共设施的管理情形，那可是困难重重、挑战多多。 从政治方面讲，政策支持与资源投入不够，对农村公共设施管理造成很大限制。虽说有个别地方搞政策创新来尝试，可整体上有效的规范化、制度化管理还没形成。 在经济这块儿，因为没有可持续的投资机制，好多公共设施后期的维护跟运营都特别需要资金支持，结果有些设施因为老化得厉害或者没维护好，就没法正常运转。 从社会层面看，好多农民对公共设施的想用和实际要的不一样，这在某种程度上是因为管理上公众参与少，使得农民对公共设施没归属感，接着就影响了设施的使用成效。 就技术这方面来说，当下农村公共设施管理里，信息化建设落后得很明显，连先进的管理工具和数据分析办法都没有，根本没法有力地支撑科学管理和决策。 </w:t>
      </w:r>
    </w:p>
    <w:p w:rsidR="00C5503E" w:rsidRDefault="008D3848">
      <w:pPr>
        <w:pStyle w:val="1"/>
        <w:rPr>
          <w:rFonts w:ascii="黑体" w:hAnsi="黑体" w:cs="黑体"/>
        </w:rPr>
      </w:pPr>
      <w:bookmarkStart w:id="2" w:name="_Toc180069034"/>
      <w:r>
        <w:rPr>
          <w:rFonts w:ascii="黑体" w:hAnsi="黑体" w:cs="黑体" w:hint="eastAsia"/>
        </w:rPr>
        <w:t>二、 农村公共服务现状分析</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农村公共服务作为促进乡村经济与社会发展的重要组成部分，其现状分析对理解其管理模式的瓶颈具有重要意义[1]。总体而言，农村公共服务在资源配置、服务涵盖方面以及所遭遇的问题，展现出了繁杂的特点。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就资源配置来说，农村公共服务资源的获取着实有着显著的不均衡情况。 根据《中国农村公共服务发展报告（2022）》的数据，多数农村地区的公共设施建设投入相对不足，尤其是在偏远地区，医疗、教育及交通等基本公共服务的布局严重滞后[2]。比如说，有些地区每千人所拥有的能覆盖需求的公共卫生服务机构才 0.3 个，可理想的得在 0.5 个往上，这就表明当下公共卫生资源配置挺缺的，对居民的生活质量还有健康水平直接产生了影响。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就服务覆盖而言，虽说国家在推进农村公共服务体系建设上有了些成果，可好多农村居民还是没得到基本的公共服务。 以教育服务为例，国家统计局（2023）数据显示，有超过20%的农村儿童因家庭经济困难而无法入学[3]。这一现象不光限制了农村人力资本的积聚，还让城乡教育差距变得更大，使得农村人口的经济发展潜力被限制住了。 </w:t>
      </w:r>
    </w:p>
    <w:p w:rsidR="00C5503E" w:rsidRDefault="008D3848">
      <w:pPr>
        <w:pStyle w:val="1"/>
        <w:rPr>
          <w:rFonts w:ascii="黑体" w:hAnsi="黑体" w:cs="黑体"/>
        </w:rPr>
      </w:pPr>
      <w:bookmarkStart w:id="3" w:name="_Toc149435284"/>
      <w:bookmarkStart w:id="4" w:name="_Toc149433912"/>
      <w:bookmarkStart w:id="5" w:name="_Toc149435206"/>
      <w:bookmarkStart w:id="6" w:name="_Toc1303673862"/>
      <w:bookmarkStart w:id="7" w:name="_Toc149435591"/>
      <w:bookmarkStart w:id="8" w:name="_Toc180069035"/>
      <w:r>
        <w:rPr>
          <w:rFonts w:ascii="黑体" w:hAnsi="黑体" w:cs="黑体" w:hint="eastAsia"/>
        </w:rPr>
        <w:t>三、 公共基础设施的概念与重要性</w:t>
      </w:r>
      <w:bookmarkEnd w:id="8"/>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表1：农村公共设施基层管理模式研究框架</w:t>
      </w:r>
    </w:p>
    <w:tbl>
      <w:tblPr>
        <w:tblStyle w:val="af4"/>
        <w:tblW w:w="5000" w:type="pct"/>
        <w:tblLayout w:type="fixed"/>
        <w:tblLook w:val="0020" w:firstRow="1" w:lastRow="0" w:firstColumn="0" w:lastColumn="0" w:noHBand="0" w:noVBand="0"/>
      </w:tblPr>
      <w:tblGrid>
        <w:gridCol w:w="1321"/>
        <w:gridCol w:w="1321"/>
        <w:gridCol w:w="1320"/>
        <w:gridCol w:w="1320"/>
        <w:gridCol w:w="1320"/>
        <w:gridCol w:w="1320"/>
        <w:gridCol w:w="1320"/>
      </w:tblGrid>
      <w:tr w:rsidR="002E5B09" w:rsidTr="002E5B09">
        <w:trPr>
          <w:cnfStyle w:val="100000000000" w:firstRow="1" w:lastRow="0" w:firstColumn="0" w:lastColumn="0" w:oddVBand="0" w:evenVBand="0" w:oddHBand="0" w:evenHBand="0" w:firstRowFirstColumn="0" w:firstRowLastColumn="0" w:lastRowFirstColumn="0" w:lastRowLastColumn="0"/>
          <w:tblHeader/>
        </w:trPr>
        <w:tc>
          <w:tcPr>
            <w:tcW w:w="1131" w:type="dxa"/>
          </w:tcPr>
          <w:p w:rsidR="002E5B09" w:rsidRDefault="00114691">
            <w:r>
              <w:rPr>
                <w:rFonts w:hint="eastAsia"/>
              </w:rPr>
              <w:t>研究方向</w:t>
            </w:r>
          </w:p>
        </w:tc>
        <w:tc>
          <w:tcPr>
            <w:tcW w:w="2262" w:type="dxa"/>
            <w:gridSpan w:val="2"/>
          </w:tcPr>
          <w:p w:rsidR="002E5B09" w:rsidRDefault="00114691">
            <w:r>
              <w:rPr>
                <w:rFonts w:hint="eastAsia"/>
              </w:rPr>
              <w:t>农村公共设施</w:t>
            </w:r>
          </w:p>
        </w:tc>
        <w:tc>
          <w:tcPr>
            <w:tcW w:w="2262" w:type="dxa"/>
            <w:gridSpan w:val="2"/>
          </w:tcPr>
          <w:p w:rsidR="002E5B09" w:rsidRDefault="00114691">
            <w:r>
              <w:rPr>
                <w:rFonts w:hint="eastAsia"/>
              </w:rPr>
              <w:t>基层管理模式</w:t>
            </w:r>
          </w:p>
        </w:tc>
        <w:tc>
          <w:tcPr>
            <w:tcW w:w="1131" w:type="dxa"/>
          </w:tcPr>
          <w:p w:rsidR="002E5B09" w:rsidRDefault="00114691">
            <w:r>
              <w:rPr>
                <w:rFonts w:hint="eastAsia"/>
              </w:rPr>
              <w:t>存在的问题</w:t>
            </w:r>
          </w:p>
        </w:tc>
        <w:tc>
          <w:tcPr>
            <w:tcW w:w="1131" w:type="dxa"/>
          </w:tcPr>
          <w:p w:rsidR="002E5B09" w:rsidRDefault="00114691">
            <w:r>
              <w:rPr>
                <w:rFonts w:hint="eastAsia"/>
              </w:rPr>
              <w:t>对策</w:t>
            </w:r>
          </w:p>
        </w:tc>
      </w:tr>
      <w:tr w:rsidR="002E5B09">
        <w:tc>
          <w:tcPr>
            <w:tcW w:w="1131" w:type="dxa"/>
          </w:tcPr>
          <w:p w:rsidR="002E5B09" w:rsidRDefault="00114691">
            <w:r>
              <w:rPr>
                <w:rFonts w:hint="eastAsia"/>
              </w:rPr>
              <w:t>概念及重要性</w:t>
            </w:r>
          </w:p>
        </w:tc>
        <w:tc>
          <w:tcPr>
            <w:tcW w:w="1131" w:type="dxa"/>
          </w:tcPr>
          <w:p w:rsidR="002E5B09" w:rsidRDefault="00114691">
            <w:r>
              <w:rPr>
                <w:rFonts w:hint="eastAsia"/>
              </w:rPr>
              <w:t>现状分析</w:t>
            </w:r>
          </w:p>
        </w:tc>
        <w:tc>
          <w:tcPr>
            <w:tcW w:w="1131" w:type="dxa"/>
          </w:tcPr>
          <w:p w:rsidR="002E5B09" w:rsidRDefault="00114691">
            <w:r>
              <w:rPr>
                <w:rFonts w:hint="eastAsia"/>
              </w:rPr>
              <w:t>理论基础</w:t>
            </w:r>
          </w:p>
        </w:tc>
        <w:tc>
          <w:tcPr>
            <w:tcW w:w="1131" w:type="dxa"/>
          </w:tcPr>
          <w:p w:rsidR="002E5B09" w:rsidRDefault="00114691">
            <w:r>
              <w:rPr>
                <w:rFonts w:hint="eastAsia"/>
              </w:rPr>
              <w:t>管理模式</w:t>
            </w:r>
          </w:p>
        </w:tc>
        <w:tc>
          <w:tcPr>
            <w:tcW w:w="1131" w:type="dxa"/>
          </w:tcPr>
          <w:p w:rsidR="002E5B09" w:rsidRDefault="002E5B09"/>
        </w:tc>
        <w:tc>
          <w:tcPr>
            <w:tcW w:w="1131" w:type="dxa"/>
          </w:tcPr>
          <w:p w:rsidR="002E5B09" w:rsidRDefault="002E5B09"/>
        </w:tc>
        <w:tc>
          <w:tcPr>
            <w:tcW w:w="1131" w:type="dxa"/>
          </w:tcPr>
          <w:p w:rsidR="002E5B09" w:rsidRDefault="002E5B09"/>
        </w:tc>
      </w:tr>
      <w:tr w:rsidR="002E5B09">
        <w:tc>
          <w:tcPr>
            <w:tcW w:w="1131" w:type="dxa"/>
          </w:tcPr>
          <w:p w:rsidR="002E5B09" w:rsidRDefault="00114691">
            <w:r>
              <w:rPr>
                <w:rFonts w:hint="eastAsia"/>
              </w:rPr>
              <w:t>意义</w:t>
            </w:r>
          </w:p>
        </w:tc>
        <w:tc>
          <w:tcPr>
            <w:tcW w:w="2262" w:type="dxa"/>
            <w:gridSpan w:val="2"/>
          </w:tcPr>
          <w:p w:rsidR="002E5B09" w:rsidRDefault="00114691">
            <w:r>
              <w:rPr>
                <w:rFonts w:hint="eastAsia"/>
              </w:rPr>
              <w:t>满足农村社会基本需求</w:t>
            </w:r>
          </w:p>
        </w:tc>
        <w:tc>
          <w:tcPr>
            <w:tcW w:w="2262" w:type="dxa"/>
            <w:gridSpan w:val="2"/>
          </w:tcPr>
          <w:p w:rsidR="002E5B09" w:rsidRDefault="00114691">
            <w:r>
              <w:rPr>
                <w:rFonts w:hint="eastAsia"/>
              </w:rPr>
              <w:t>传统与新型管理对比</w:t>
            </w:r>
          </w:p>
        </w:tc>
        <w:tc>
          <w:tcPr>
            <w:tcW w:w="1131" w:type="dxa"/>
          </w:tcPr>
          <w:p w:rsidR="002E5B09" w:rsidRDefault="00114691">
            <w:r>
              <w:rPr>
                <w:rFonts w:hint="eastAsia"/>
              </w:rPr>
              <w:t>组织架构不完善</w:t>
            </w:r>
            <w:r>
              <w:br/>
            </w:r>
            <w:r>
              <w:rPr>
                <w:rFonts w:hint="eastAsia"/>
              </w:rPr>
              <w:t>管理责任模糊</w:t>
            </w:r>
            <w:r>
              <w:br/>
            </w:r>
            <w:r>
              <w:rPr>
                <w:rFonts w:hint="eastAsia"/>
              </w:rPr>
              <w:t>资源配置不合理</w:t>
            </w:r>
          </w:p>
        </w:tc>
        <w:tc>
          <w:tcPr>
            <w:tcW w:w="1131" w:type="dxa"/>
          </w:tcPr>
          <w:p w:rsidR="002E5B09" w:rsidRDefault="00114691">
            <w:r>
              <w:rPr>
                <w:rFonts w:hint="eastAsia"/>
              </w:rPr>
              <w:t>完善组织结构</w:t>
            </w:r>
            <w:r>
              <w:br/>
            </w:r>
            <w:r>
              <w:rPr>
                <w:rFonts w:hint="eastAsia"/>
              </w:rPr>
              <w:t>强化管理责任</w:t>
            </w:r>
            <w:r>
              <w:br/>
            </w:r>
            <w:r>
              <w:rPr>
                <w:rFonts w:hint="eastAsia"/>
              </w:rPr>
              <w:t>增强群众参与度</w:t>
            </w:r>
          </w:p>
        </w:tc>
      </w:tr>
      <w:tr w:rsidR="002E5B09">
        <w:tc>
          <w:tcPr>
            <w:tcW w:w="1131" w:type="dxa"/>
          </w:tcPr>
          <w:p w:rsidR="002E5B09" w:rsidRDefault="00114691">
            <w:r>
              <w:rPr>
                <w:rFonts w:hint="eastAsia"/>
              </w:rPr>
              <w:t>影响</w:t>
            </w:r>
          </w:p>
        </w:tc>
        <w:tc>
          <w:tcPr>
            <w:tcW w:w="2262" w:type="dxa"/>
            <w:gridSpan w:val="2"/>
          </w:tcPr>
          <w:p w:rsidR="002E5B09" w:rsidRDefault="00114691">
            <w:r>
              <w:rPr>
                <w:rFonts w:hint="eastAsia"/>
              </w:rPr>
              <w:t>提升生活质量及全面发展</w:t>
            </w:r>
          </w:p>
        </w:tc>
        <w:tc>
          <w:tcPr>
            <w:tcW w:w="2262" w:type="dxa"/>
            <w:gridSpan w:val="2"/>
          </w:tcPr>
          <w:p w:rsidR="002E5B09" w:rsidRDefault="00114691">
            <w:r>
              <w:rPr>
                <w:rFonts w:hint="eastAsia"/>
              </w:rPr>
              <w:t>强调人本，鼓励参与与反馈</w:t>
            </w:r>
          </w:p>
        </w:tc>
        <w:tc>
          <w:tcPr>
            <w:tcW w:w="1131" w:type="dxa"/>
          </w:tcPr>
          <w:p w:rsidR="002E5B09" w:rsidRDefault="00114691">
            <w:r>
              <w:rPr>
                <w:rFonts w:hint="eastAsia"/>
              </w:rPr>
              <w:t>设施老化</w:t>
            </w:r>
            <w:r>
              <w:br/>
            </w:r>
            <w:r>
              <w:rPr>
                <w:rFonts w:hint="eastAsia"/>
              </w:rPr>
              <w:t>资金不足</w:t>
            </w:r>
            <w:r>
              <w:br/>
            </w:r>
            <w:r>
              <w:rPr>
                <w:rFonts w:hint="eastAsia"/>
              </w:rPr>
              <w:t>管理方式落后</w:t>
            </w:r>
          </w:p>
        </w:tc>
        <w:tc>
          <w:tcPr>
            <w:tcW w:w="1131" w:type="dxa"/>
          </w:tcPr>
          <w:p w:rsidR="002E5B09" w:rsidRDefault="00114691">
            <w:r>
              <w:rPr>
                <w:rFonts w:hint="eastAsia"/>
              </w:rPr>
              <w:t>建立公众反馈机制</w:t>
            </w:r>
            <w:r>
              <w:br/>
            </w:r>
            <w:r>
              <w:rPr>
                <w:rFonts w:hint="eastAsia"/>
              </w:rPr>
              <w:t>形成有效参与渠道</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在当下社会发展的情形里，农村公共设施的管理方式越发关键，特别是咱国家经济处于新常态时，农村地区的进步更加依靠有效的公共设施管理。 因此，对农村公共设施基层管理模式进行深入的研究和探索，具有重要的学术意义和实践价值[4]。为了明确研究方向，本研究框架围绕农村公共设施的概念及其重要性、现状分析、基层管理模式的理论基础及其所面临的问题展开[5]。</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农村公共设施（Rural Public Facilities, RPF）作为满足农村社会基本需求的重要组成部分，其有效管理不仅关系到农村居民的生活质量，亦对于推动农村经济社会的全面发展具有积极影响[6]。所以，在对当下农村公共服务的现况展开分析的时候，就瞧见到处都有设施老旧、资金短缺、管理办法落伍这类毛病，这妥妥地妨碍了农村公共服务效率的提高以及设施的持续发展。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接着，分析基层管理模式（Grassroots Management Model, GMM）的理论基础，得从传统和新型管理模式对比的角度入手，好好琢磨下它的定义，还有实践里出现的偏差。 传统管理模式（Traditional Management Model, TMM）通常采取自上而下的管理方式，缺乏灵活性与创新性，而新型管理模式（New Management Model, NMM）则强调以人为本，鼓励居民的参与和反馈[7]。有资料表明，在部分成功的例子里，凭借新型管理模式，既让管理的透明度提高了，也使群众的归属感和参与感增强了，最终造就了良性的管理循环。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进一步地，对于农村公共设施管理所面临的问题，我们发现因地域差异与发展不均等因素，使得一些农村地区在管理上普遍存在组织架构不完善、管理责任模糊、资源配置不合理等一系列问题[8]。这些问题存在着，不单降低了管理效率，还实实在在地影响到公共设施能用与否以及居民的满意程度。 拿某省份来说，部分地区因管理责任不清，公共基础设施的维护与更新工作陷入停滞，群众对此意见可大了。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为了解决当前农村公共设施管理中存在的问题，本研究提出几条切实可行的对策[9]。这当中，得从根本处把组织结构弄好，让管理责任变强，以此保障管理层级之间能分工明确，还能相互配合好。 同时，增强群众参与度，通过建立公众反馈机制，实现自下而上的管理创新[10]。但得留意，增强群众参与度可不只是走个形式，得构建起有效的参与途径和机制，从而把群众的积极性跟创造性给调动起来。 </w:t>
      </w:r>
    </w:p>
    <w:p w:rsidR="00C5503E" w:rsidRDefault="008D3848">
      <w:pPr>
        <w:spacing w:line="500" w:lineRule="exact"/>
        <w:ind w:firstLine="480"/>
        <w:rPr>
          <w:rFonts w:ascii="宋体" w:hAnsi="宋体" w:cs="宋体"/>
          <w:sz w:val="24"/>
        </w:rPr>
      </w:pPr>
      <w:r>
        <w:rPr>
          <w:rFonts w:ascii="宋体" w:hAnsi="宋体" w:cs="宋体" w:hint="eastAsia"/>
          <w:sz w:val="24"/>
          <w:szCs w:val="24"/>
        </w:rPr>
        <w:t>本研究提出的农村公共设施基层管理模式研究框架，既强调了理论上的创新，也注重实践中的可操作性[11]。通过充分分析现状与问题，并结合具体对策，将为推动农村公共设施管理的科学化、合理化提供坚实的理论支持与实践依据[12]。</w:t>
      </w:r>
    </w:p>
    <w:p w:rsidR="00C5503E" w:rsidRDefault="008D3848">
      <w:pPr>
        <w:pStyle w:val="1"/>
        <w:rPr>
          <w:rFonts w:ascii="黑体" w:hAnsi="黑体" w:cs="黑体"/>
        </w:rPr>
      </w:pPr>
      <w:bookmarkStart w:id="9" w:name="_Toc180069036"/>
      <w:r>
        <w:rPr>
          <w:rFonts w:ascii="黑体" w:hAnsi="黑体" w:cs="黑体" w:hint="eastAsia"/>
        </w:rPr>
        <w:t>四、 基层管理模式的理论基础</w:t>
      </w:r>
      <w:bookmarkEnd w:id="9"/>
    </w:p>
    <w:p w:rsidR="00C5503E" w:rsidRDefault="008D3848">
      <w:pPr>
        <w:pStyle w:val="2"/>
        <w:spacing w:before="120"/>
        <w:rPr>
          <w:rFonts w:ascii="黑体" w:hAnsi="黑体" w:cs="黑体"/>
        </w:rPr>
      </w:pPr>
      <w:bookmarkStart w:id="10" w:name="_Toc180069037"/>
      <w:r>
        <w:rPr>
          <w:rFonts w:ascii="黑体" w:hAnsi="黑体" w:cs="黑体" w:hint="eastAsia"/>
        </w:rPr>
        <w:t>4.1 基层管理模式的定义</w:t>
      </w:r>
      <w:bookmarkEnd w:id="10"/>
    </w:p>
    <w:p w:rsidR="00C5503E" w:rsidRDefault="008D3848">
      <w:pPr>
        <w:pStyle w:val="3"/>
        <w:rPr>
          <w:rFonts w:cs="宋体"/>
          <w:szCs w:val="24"/>
        </w:rPr>
      </w:pPr>
      <w:bookmarkStart w:id="11" w:name="_Toc180069038"/>
      <w:r>
        <w:rPr>
          <w:rFonts w:cs="宋体" w:hint="eastAsia"/>
          <w:szCs w:val="24"/>
        </w:rPr>
        <w:t>4.1.1 传统管理模式的特点</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传统的管理模式于农村公共设施的管理里存在好多显著特点，其中最为显眼的那得是权威性。 这一特性一般体现为决策之时的集中化，突出领导层的主导地位，常常使得基层管理权力集中在少数精英那里。 这种自上而下的决策强调，在一定程度上能快</w:t>
      </w:r>
      <w:r>
        <w:rPr>
          <w:rFonts w:ascii="宋体" w:hAnsi="宋体" w:cs="宋体" w:hint="eastAsia"/>
          <w:sz w:val="24"/>
          <w:szCs w:val="24"/>
        </w:rPr>
        <w:lastRenderedPageBreak/>
        <w:t>速有效地推行政策，不过于农村公共设施管理而言，或许会产生一连串适应性不佳的状况。 例如，在面对具体的乡村基础设施建设需求时，传统管理模式往往无法充分考虑基层民众的实际需求和反馈，造成政策与实际情况之间的脱节[13]。</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精英决策（Elite Decision-Making）是传统管理模式的重要构成部分[14]。在这个框架之中，乡村管理者往往是凭借较高的行政级别或者社会经济地位自我选拔出来的精英人群。 这样的决策机构虽说能聚拢些专业知识与信息资源，可老是不把广大农民的意见和声音当回事，结果让公共设施的规划和管理在科学性与合理性方面受了影响。 案例分析发现，有的乡村搞道路交通改善项目时，没调研农民出行习惯和实际需求，结果浪费了投资资源，设施使用率也低。 </w:t>
      </w:r>
    </w:p>
    <w:p w:rsidR="00C5503E" w:rsidRDefault="008D3848">
      <w:pPr>
        <w:pStyle w:val="3"/>
        <w:rPr>
          <w:rFonts w:cs="宋体"/>
          <w:szCs w:val="24"/>
        </w:rPr>
      </w:pPr>
      <w:bookmarkStart w:id="12" w:name="_Toc180069039"/>
      <w:r>
        <w:rPr>
          <w:rFonts w:cs="宋体" w:hint="eastAsia"/>
          <w:szCs w:val="24"/>
        </w:rPr>
        <w:t>4.1.2 新型管理模式的优势</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新型管理模式的好处在于跟传统管理模式相比，好多方面都有进步，尤其是灵活性和群众参与这块，公共服务的效率和质量因此大大提高。 灵活性在新型管理模式里那可是一大关键的优势。 传统的管理模式一般都搞自上而下那一套管理结构，处理问题的时候常常显得特别僵化，响应速度也慢得很。 这种模式应对动态变化的社会需求，常常没法快速适应。 比如说，在农村公共设施的建和护方面，传统办法得走繁杂的审批流程和固定操作那一套，这就造成资源投入和调整慢吞吞的，公共资源配置效率大打折扣。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不过，新型管理模式于理论实践里促进了更灵活的决策机制。就像，运用“参与式治理（Participatory Governance）”这一理念，促使社区成员直接参与公共决策的过程。 这种提升群众参与度的办法，不但能让各方利益相关者的意见充分被听到，还能更精准地认出和回应社区的实际需求，从而有效地减小了政策实施跟基层需求的差距。 拿某特定地区的绿色基础设施建设当例子，要是引入社区居民的看法，那决策者就能更清楚当地的生态特点跟社区文化，进而设计出更合需求的公共设施，能体现新型管理模式在提升服务质量方面的优势。 </w:t>
      </w:r>
    </w:p>
    <w:p w:rsidR="00C5503E" w:rsidRDefault="008D3848">
      <w:pPr>
        <w:pStyle w:val="1"/>
        <w:rPr>
          <w:rFonts w:ascii="黑体" w:hAnsi="黑体" w:cs="黑体"/>
        </w:rPr>
      </w:pPr>
      <w:bookmarkStart w:id="13" w:name="_Toc180069040"/>
      <w:r>
        <w:rPr>
          <w:rFonts w:ascii="黑体" w:hAnsi="黑体" w:cs="黑体" w:hint="eastAsia"/>
        </w:rPr>
        <w:lastRenderedPageBreak/>
        <w:t>五、 农村公共设施管理存在的问题</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在当前农村公共设施管理的实际运作过程中，频繁地暴露出诸多深层次和复杂性问题[15]。资源短缺这一状况严重妨碍了农村公共设施的正常运作及维护。 具体来说，资金流入渠道不通畅以及分配不均，这可是个关键的要素。 依据近些年来的调查数据（定量研究那种），足足 65%的农村公共设施运作时，因资金不够，没法做必要的维护与更新，结果设施功能慢慢变弱甚至没用了。 这类工程设施逐年的耗损，既对服务居民的效率产生影响，还带来了潜在的安全风险，像老旧的桥梁跟供水系统之类的。 </w:t>
      </w:r>
    </w:p>
    <w:p w:rsidR="00C5503E" w:rsidRDefault="008D3848">
      <w:pPr>
        <w:spacing w:line="500" w:lineRule="exact"/>
        <w:ind w:firstLine="480"/>
        <w:rPr>
          <w:rFonts w:ascii="宋体" w:hAnsi="宋体" w:cs="宋体"/>
          <w:sz w:val="24"/>
        </w:rPr>
      </w:pPr>
      <w:r>
        <w:rPr>
          <w:rFonts w:ascii="宋体" w:hAnsi="宋体" w:cs="宋体" w:hint="eastAsia"/>
          <w:sz w:val="24"/>
          <w:szCs w:val="24"/>
        </w:rPr>
        <w:t>政策执行不到位可是个不能小瞧的事儿。 尽管国家对农村基础设施建设进行了多项政策支持，如《农村基础设施建设规划（2019-2025）》等，但地方政府在政策的落实过程中却存在明显的滞后和缺失现象[16]。要知道，政策的有效性是直接被地方执政能力和行政效率左右着的。 调研显示，约70%的农村地区由于地方政府对政策的理解偏差，执行力度不足，导致政策未能真正惠及农民，从而形成了一种执政策划与实际需求之间的脱节[17]。</w:t>
      </w:r>
    </w:p>
    <w:p w:rsidR="00C5503E" w:rsidRDefault="008D3848">
      <w:pPr>
        <w:pStyle w:val="1"/>
        <w:rPr>
          <w:rFonts w:ascii="黑体" w:hAnsi="黑体" w:cs="黑体"/>
        </w:rPr>
      </w:pPr>
      <w:bookmarkStart w:id="14" w:name="_Toc180069041"/>
      <w:r>
        <w:rPr>
          <w:rFonts w:ascii="黑体" w:hAnsi="黑体" w:cs="黑体" w:hint="eastAsia"/>
        </w:rPr>
        <w:t>六、 构建农村公共设施基层管理模式的对策</w:t>
      </w:r>
      <w:bookmarkEnd w:id="3"/>
      <w:bookmarkEnd w:id="4"/>
      <w:bookmarkEnd w:id="5"/>
      <w:bookmarkEnd w:id="6"/>
      <w:bookmarkEnd w:id="7"/>
      <w:bookmarkEnd w:id="14"/>
    </w:p>
    <w:p w:rsidR="00C5503E" w:rsidRDefault="008D3848">
      <w:pPr>
        <w:pStyle w:val="2"/>
        <w:spacing w:before="120"/>
        <w:rPr>
          <w:rFonts w:ascii="黑体" w:hAnsi="黑体" w:cs="黑体"/>
        </w:rPr>
      </w:pPr>
      <w:bookmarkStart w:id="15" w:name="_Toc149435285"/>
      <w:bookmarkStart w:id="16" w:name="_Toc149433913"/>
      <w:bookmarkStart w:id="17" w:name="_Toc149435207"/>
      <w:bookmarkStart w:id="18" w:name="_Toc70948293"/>
      <w:bookmarkStart w:id="19" w:name="_Toc149435592"/>
      <w:bookmarkStart w:id="20" w:name="_Toc180069042"/>
      <w:r>
        <w:rPr>
          <w:rFonts w:ascii="黑体" w:hAnsi="黑体" w:cs="黑体" w:hint="eastAsia"/>
        </w:rPr>
        <w:t>6.1 完善组织结构</w:t>
      </w:r>
      <w:bookmarkEnd w:id="15"/>
      <w:bookmarkEnd w:id="16"/>
      <w:bookmarkEnd w:id="17"/>
      <w:bookmarkEnd w:id="18"/>
      <w:bookmarkEnd w:id="19"/>
      <w:bookmarkEnd w:id="20"/>
    </w:p>
    <w:p w:rsidR="00C5503E" w:rsidRDefault="008D3848">
      <w:pPr>
        <w:pStyle w:val="3"/>
        <w:rPr>
          <w:rFonts w:cs="宋体"/>
          <w:szCs w:val="24"/>
        </w:rPr>
      </w:pPr>
      <w:bookmarkStart w:id="21" w:name="_Toc180069043"/>
      <w:r>
        <w:rPr>
          <w:rFonts w:cs="宋体" w:hint="eastAsia"/>
          <w:szCs w:val="24"/>
        </w:rPr>
        <w:t>6.1.1 强化管理责任</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农村公共设施的基层管理中，强化管理责任的设定尤为重要，其直接关系到管理效果的提升和服务质量的改进[18]。和城市公共设施管理体制的复杂不同，农村的公共设施管理相对容易些，可因为资源少还有管理人员不太专业，很容易就出现管理责任没人管的情况。 所以，基于“责任矩阵”这一框架，咱得把各管理层级的职责跟义务整明白，好调动管理人员的积极性，让他们工作更有热情，这样就能有效把公共设施的管理效果提上去。 </w:t>
      </w:r>
    </w:p>
    <w:p w:rsidR="00C5503E" w:rsidRDefault="008D3848">
      <w:pPr>
        <w:spacing w:line="500" w:lineRule="exact"/>
        <w:ind w:firstLine="480"/>
        <w:rPr>
          <w:rFonts w:ascii="宋体" w:hAnsi="宋体" w:cs="宋体"/>
          <w:sz w:val="24"/>
        </w:rPr>
      </w:pPr>
      <w:r>
        <w:rPr>
          <w:rFonts w:ascii="宋体" w:hAnsi="宋体" w:cs="宋体" w:hint="eastAsia"/>
          <w:sz w:val="24"/>
          <w:szCs w:val="24"/>
        </w:rPr>
        <w:t>明确管理岗的职责和权利，这可是强化管理责任的头一步。 构建科学的责任矩阵，能让每个管理人员明白自身工作内容与评分标准，还能防止因责任不明出现的推诿情况。 好比在某农村公共卫生设施的管理方面，设定责任矩阵后，卫生管理员得定期给设施</w:t>
      </w:r>
      <w:r>
        <w:rPr>
          <w:rFonts w:ascii="宋体" w:hAnsi="宋体" w:cs="宋体" w:hint="eastAsia"/>
          <w:sz w:val="24"/>
          <w:szCs w:val="24"/>
        </w:rPr>
        <w:lastRenderedPageBreak/>
        <w:t xml:space="preserve">检修维护，还要弄好数据记录与反馈的机制，从而确保公共设施能安全正常运行。 要是没有对应的责任设定，那或许会让管理人员变得消极怠工，进而直接对公共资源的使用效益造成影响。 </w:t>
      </w:r>
    </w:p>
    <w:p w:rsidR="00C5503E" w:rsidRDefault="008D3848">
      <w:pPr>
        <w:pStyle w:val="3"/>
        <w:rPr>
          <w:rFonts w:cs="宋体"/>
          <w:szCs w:val="24"/>
        </w:rPr>
      </w:pPr>
      <w:bookmarkStart w:id="22" w:name="_Toc149433914"/>
      <w:bookmarkStart w:id="23" w:name="_Toc574536366"/>
      <w:bookmarkStart w:id="24" w:name="_Toc149435593"/>
      <w:bookmarkStart w:id="25" w:name="_Toc149435286"/>
      <w:bookmarkStart w:id="26" w:name="_Toc149435208"/>
      <w:bookmarkStart w:id="27" w:name="_Toc180069044"/>
      <w:r>
        <w:rPr>
          <w:rFonts w:cs="宋体" w:hint="eastAsia"/>
          <w:szCs w:val="24"/>
        </w:rPr>
        <w:t>6.1.2 增强群众参与度</w:t>
      </w:r>
      <w:bookmarkEnd w:id="22"/>
      <w:bookmarkEnd w:id="23"/>
      <w:bookmarkEnd w:id="24"/>
      <w:bookmarkEnd w:id="25"/>
      <w:bookmarkEnd w:id="26"/>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农村公共设施基层管理模式的构建过程中，提升群众参与度不仅是实现有效管理的重要手段，也是提升公共服务质量、增强管理透明度的关键举措[19]。让群众有更多参与和管理的权利，这能有力地使得他们主动关心、积极参与公共事务，然后形成广泛的社会共识，把政策给落实和施行好。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提高群众参与程度是很必要的，这是因为它能给管理透明度带来好的作用。 群众乃是公共设施使用的直接受惠者，他们参与相关决策过程能有力推动信息的共享和传播。 在这种参与式规划方法（Participatory Planning Methodology）下，决策过程中涉及的每个环节均能够接受社会的监督，进而减少信息不对称和利益的不平衡，保障公共管理的公平性与透明性[20]。比如说，对某乡村供水设施的一番调研表明，群众的意见反馈机制让设施管理里的隐患明显减少了。通过定期开村民会，乡村管理者能及时改进和优化供水策略，水资源的利用效率和供水质量大大提高。 </w:t>
      </w:r>
    </w:p>
    <w:p w:rsidR="00C5503E" w:rsidRDefault="008D3848">
      <w:pPr>
        <w:pStyle w:val="1"/>
        <w:rPr>
          <w:rFonts w:ascii="黑体" w:hAnsi="黑体" w:cs="黑体"/>
        </w:rPr>
      </w:pPr>
      <w:bookmarkStart w:id="28" w:name="_Toc180069045"/>
      <w:r>
        <w:rPr>
          <w:rFonts w:ascii="黑体" w:hAnsi="黑体" w:cs="黑体" w:hint="eastAsia"/>
        </w:rPr>
        <w:t>七、 结语</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这篇论文深入剖析了农村公共设施管理的现况，弄明白了当下管理模式遭遇的挑战和难题，点明了构建科学合理的基层管理模式十分重要。 研究表明，农村公共设施的建设和维护，不光被资金少、政策执行不给力还有管理水平低这些因素限制着，还被信息化落后以及资源配置不匀的问题所影响。 借助 PEST 分析法，此文全面地琢磨了政治、经济、社会还有技术等好些因素对管理模式造成的影响，点明了得构建那种能充分照顾到群众参与感以及地域特点的管理模式这一必需。 通过跟传统管理模式作对比，讲出它在权威性、精英决策、信息不对称还有刚性这些方面存在的毛病，然后就提出新型管理模式得有灵活性和开放性，这样能让群众的参与度提高，自我效能感也能增强。 这项研究点明了增进管理透明度和群众满意度的办法，着重讲了在责任矩阵框架当中把管理责任细化、激励还有监督的要紧之处。 此文旨在借助与现代信息技术的融合，</w:t>
      </w:r>
      <w:r>
        <w:rPr>
          <w:rFonts w:ascii="宋体" w:hAnsi="宋体" w:cs="宋体" w:hint="eastAsia"/>
          <w:sz w:val="24"/>
          <w:szCs w:val="24"/>
        </w:rPr>
        <w:lastRenderedPageBreak/>
        <w:t xml:space="preserve">深化群众参与的机制，让农村公共设施管理达成可持续发展，进而切实提升农村居民的生活质量，促进地方经济和社会的整体繁荣。 在后续的研究和实践里，盼着能把这一管理框架持续改进，给咱国家农村公共设施的长期管理给出新法子新路径，让资源配置更公平更有效，最终达成城乡的和谐发展。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9" w:name="_Toc510020731"/>
      <w:bookmarkStart w:id="30" w:name="_Toc149433915"/>
      <w:bookmarkStart w:id="31" w:name="_Toc1146226450"/>
      <w:bookmarkStart w:id="32" w:name="_Toc149435287"/>
      <w:bookmarkStart w:id="33" w:name="_Toc149435209"/>
      <w:bookmarkStart w:id="34" w:name="_Toc180069046"/>
      <w:r>
        <w:rPr>
          <w:rFonts w:ascii="黑体" w:eastAsia="黑体" w:hAnsi="黑体" w:hint="eastAsia"/>
          <w:sz w:val="28"/>
          <w:szCs w:val="28"/>
        </w:rPr>
        <w:lastRenderedPageBreak/>
        <w:t>参考文献</w:t>
      </w:r>
      <w:bookmarkEnd w:id="29"/>
      <w:bookmarkEnd w:id="30"/>
      <w:bookmarkEnd w:id="31"/>
      <w:bookmarkEnd w:id="32"/>
      <w:bookmarkEnd w:id="33"/>
      <w:bookmarkEnd w:id="34"/>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朱锦玲.农村基层公共文化服务的问题与对策分析[J].山西农经,2022,(07):172-174.</w:t>
      </w:r>
    </w:p>
    <w:p w:rsidR="002E5B09" w:rsidRDefault="00114691">
      <w:pPr>
        <w:spacing w:line="500" w:lineRule="exact"/>
        <w:ind w:left="1"/>
        <w:rPr>
          <w:rFonts w:ascii="仿宋" w:eastAsia="仿宋" w:hAnsi="仿宋"/>
        </w:rPr>
      </w:pPr>
      <w:r>
        <w:rPr>
          <w:rFonts w:ascii="仿宋" w:eastAsia="仿宋" w:hAnsi="仿宋"/>
        </w:rPr>
        <w:t xml:space="preserve">[2] </w:t>
      </w:r>
      <w:r>
        <w:rPr>
          <w:rFonts w:ascii="仿宋" w:eastAsia="仿宋" w:hAnsi="仿宋"/>
        </w:rPr>
        <w:t>张印哲</w:t>
      </w:r>
      <w:r>
        <w:rPr>
          <w:rFonts w:ascii="仿宋" w:eastAsia="仿宋" w:hAnsi="仿宋"/>
        </w:rPr>
        <w:t>.</w:t>
      </w:r>
      <w:r>
        <w:rPr>
          <w:rFonts w:ascii="仿宋" w:eastAsia="仿宋" w:hAnsi="仿宋"/>
        </w:rPr>
        <w:t>乡村振兴背景下农村基层党建的困境和对策研究</w:t>
      </w:r>
      <w:r>
        <w:rPr>
          <w:rFonts w:ascii="仿宋" w:eastAsia="仿宋" w:hAnsi="仿宋"/>
        </w:rPr>
        <w:t>[D].</w:t>
      </w:r>
      <w:r>
        <w:rPr>
          <w:rFonts w:ascii="仿宋" w:eastAsia="仿宋" w:hAnsi="仿宋"/>
        </w:rPr>
        <w:t>导师：王太海</w:t>
      </w:r>
      <w:r>
        <w:rPr>
          <w:rFonts w:ascii="仿宋" w:eastAsia="仿宋" w:hAnsi="仿宋"/>
        </w:rPr>
        <w:t>.</w:t>
      </w:r>
      <w:r>
        <w:rPr>
          <w:rFonts w:ascii="仿宋" w:eastAsia="仿宋" w:hAnsi="仿宋"/>
        </w:rPr>
        <w:t>大连海洋大学</w:t>
      </w:r>
      <w:r>
        <w:rPr>
          <w:rFonts w:ascii="仿宋" w:eastAsia="仿宋" w:hAnsi="仿宋"/>
        </w:rPr>
        <w:t>,2022.</w:t>
      </w:r>
    </w:p>
    <w:p w:rsidR="002E5B09" w:rsidRDefault="00114691">
      <w:pPr>
        <w:spacing w:line="500" w:lineRule="exact"/>
        <w:ind w:left="1"/>
        <w:rPr>
          <w:rFonts w:ascii="仿宋" w:eastAsia="仿宋" w:hAnsi="仿宋"/>
        </w:rPr>
      </w:pPr>
      <w:r>
        <w:rPr>
          <w:rFonts w:ascii="仿宋" w:eastAsia="仿宋" w:hAnsi="仿宋"/>
        </w:rPr>
        <w:t xml:space="preserve">[3] </w:t>
      </w:r>
      <w:r>
        <w:rPr>
          <w:rFonts w:ascii="仿宋" w:eastAsia="仿宋" w:hAnsi="仿宋"/>
        </w:rPr>
        <w:t>董红</w:t>
      </w:r>
      <w:r>
        <w:rPr>
          <w:rFonts w:ascii="仿宋" w:eastAsia="仿宋" w:hAnsi="仿宋"/>
        </w:rPr>
        <w:t>,</w:t>
      </w:r>
      <w:r>
        <w:rPr>
          <w:rFonts w:ascii="仿宋" w:eastAsia="仿宋" w:hAnsi="仿宋"/>
        </w:rPr>
        <w:t>王有强</w:t>
      </w:r>
      <w:r>
        <w:rPr>
          <w:rFonts w:ascii="仿宋" w:eastAsia="仿宋" w:hAnsi="仿宋"/>
        </w:rPr>
        <w:t>.</w:t>
      </w:r>
      <w:r>
        <w:rPr>
          <w:rFonts w:ascii="仿宋" w:eastAsia="仿宋" w:hAnsi="仿宋"/>
        </w:rPr>
        <w:t>农村基层协商民主的困境与对策</w:t>
      </w:r>
      <w:r>
        <w:rPr>
          <w:rFonts w:ascii="仿宋" w:eastAsia="仿宋" w:hAnsi="仿宋"/>
        </w:rPr>
        <w:t>[J].</w:t>
      </w:r>
      <w:r>
        <w:rPr>
          <w:rFonts w:ascii="仿宋" w:eastAsia="仿宋" w:hAnsi="仿宋"/>
        </w:rPr>
        <w:t>西北农林科技大学学报</w:t>
      </w:r>
      <w:r>
        <w:rPr>
          <w:rFonts w:ascii="仿宋" w:eastAsia="仿宋" w:hAnsi="仿宋"/>
        </w:rPr>
        <w:t>(</w:t>
      </w:r>
      <w:r>
        <w:rPr>
          <w:rFonts w:ascii="仿宋" w:eastAsia="仿宋" w:hAnsi="仿宋"/>
        </w:rPr>
        <w:t>社会科学版</w:t>
      </w:r>
      <w:r>
        <w:rPr>
          <w:rFonts w:ascii="仿宋" w:eastAsia="仿宋" w:hAnsi="仿宋"/>
        </w:rPr>
        <w:t>),2021,21(02):57-63.</w:t>
      </w:r>
    </w:p>
    <w:p w:rsidR="002E5B09" w:rsidRDefault="00114691">
      <w:pPr>
        <w:spacing w:line="500" w:lineRule="exact"/>
        <w:ind w:left="1"/>
        <w:rPr>
          <w:rFonts w:ascii="仿宋" w:eastAsia="仿宋" w:hAnsi="仿宋"/>
        </w:rPr>
      </w:pPr>
      <w:r>
        <w:rPr>
          <w:rFonts w:ascii="仿宋" w:eastAsia="仿宋" w:hAnsi="仿宋"/>
        </w:rPr>
        <w:t xml:space="preserve">[4] </w:t>
      </w:r>
      <w:r>
        <w:rPr>
          <w:rFonts w:ascii="仿宋" w:eastAsia="仿宋" w:hAnsi="仿宋"/>
        </w:rPr>
        <w:t>卢春晓</w:t>
      </w:r>
      <w:r>
        <w:rPr>
          <w:rFonts w:ascii="仿宋" w:eastAsia="仿宋" w:hAnsi="仿宋"/>
        </w:rPr>
        <w:t>.</w:t>
      </w:r>
      <w:r>
        <w:rPr>
          <w:rFonts w:ascii="仿宋" w:eastAsia="仿宋" w:hAnsi="仿宋"/>
        </w:rPr>
        <w:t>新时代农村基层治理问题及对策研究</w:t>
      </w:r>
      <w:r>
        <w:rPr>
          <w:rFonts w:ascii="仿宋" w:eastAsia="仿宋" w:hAnsi="仿宋"/>
        </w:rPr>
        <w:t>[J].</w:t>
      </w:r>
      <w:r>
        <w:rPr>
          <w:rFonts w:ascii="仿宋" w:eastAsia="仿宋" w:hAnsi="仿宋"/>
        </w:rPr>
        <w:t>农村实用技术</w:t>
      </w:r>
      <w:r>
        <w:rPr>
          <w:rFonts w:ascii="仿宋" w:eastAsia="仿宋" w:hAnsi="仿宋"/>
        </w:rPr>
        <w:t>,2022,(02):18-19.</w:t>
      </w:r>
    </w:p>
    <w:p w:rsidR="002E5B09" w:rsidRDefault="00114691">
      <w:pPr>
        <w:spacing w:line="500" w:lineRule="exact"/>
        <w:ind w:left="1"/>
        <w:rPr>
          <w:rFonts w:ascii="仿宋" w:eastAsia="仿宋" w:hAnsi="仿宋"/>
        </w:rPr>
      </w:pPr>
      <w:r>
        <w:rPr>
          <w:rFonts w:ascii="仿宋" w:eastAsia="仿宋" w:hAnsi="仿宋"/>
        </w:rPr>
        <w:t xml:space="preserve">[5] </w:t>
      </w:r>
      <w:r>
        <w:rPr>
          <w:rFonts w:ascii="仿宋" w:eastAsia="仿宋" w:hAnsi="仿宋"/>
        </w:rPr>
        <w:t>金鑫</w:t>
      </w:r>
      <w:r>
        <w:rPr>
          <w:rFonts w:ascii="仿宋" w:eastAsia="仿宋" w:hAnsi="仿宋"/>
        </w:rPr>
        <w:t>.</w:t>
      </w:r>
      <w:r>
        <w:rPr>
          <w:rFonts w:ascii="仿宋" w:eastAsia="仿宋" w:hAnsi="仿宋"/>
        </w:rPr>
        <w:t>农村基层干部</w:t>
      </w:r>
      <w:r>
        <w:rPr>
          <w:rFonts w:ascii="仿宋" w:eastAsia="仿宋" w:hAnsi="仿宋"/>
        </w:rPr>
        <w:t>“</w:t>
      </w:r>
      <w:r>
        <w:rPr>
          <w:rFonts w:ascii="仿宋" w:eastAsia="仿宋" w:hAnsi="仿宋"/>
        </w:rPr>
        <w:t>微腐败</w:t>
      </w:r>
      <w:r>
        <w:rPr>
          <w:rFonts w:ascii="仿宋" w:eastAsia="仿宋" w:hAnsi="仿宋"/>
        </w:rPr>
        <w:t>”</w:t>
      </w:r>
      <w:r>
        <w:rPr>
          <w:rFonts w:ascii="仿宋" w:eastAsia="仿宋" w:hAnsi="仿宋"/>
        </w:rPr>
        <w:t>治理问题及对策研究</w:t>
      </w:r>
      <w:r>
        <w:rPr>
          <w:rFonts w:ascii="仿宋" w:eastAsia="仿宋" w:hAnsi="仿宋"/>
        </w:rPr>
        <w:t>[D].</w:t>
      </w:r>
      <w:r>
        <w:rPr>
          <w:rFonts w:ascii="仿宋" w:eastAsia="仿宋" w:hAnsi="仿宋"/>
        </w:rPr>
        <w:t>导师：马雪松</w:t>
      </w:r>
      <w:r>
        <w:rPr>
          <w:rFonts w:ascii="仿宋" w:eastAsia="仿宋" w:hAnsi="仿宋"/>
        </w:rPr>
        <w:t>.</w:t>
      </w:r>
      <w:r>
        <w:rPr>
          <w:rFonts w:ascii="仿宋" w:eastAsia="仿宋" w:hAnsi="仿宋"/>
        </w:rPr>
        <w:t>吉林大学</w:t>
      </w:r>
      <w:r>
        <w:rPr>
          <w:rFonts w:ascii="仿宋" w:eastAsia="仿宋" w:hAnsi="仿宋"/>
        </w:rPr>
        <w:t>,2023.</w:t>
      </w:r>
    </w:p>
    <w:p w:rsidR="002E5B09" w:rsidRDefault="00114691">
      <w:pPr>
        <w:spacing w:line="500" w:lineRule="exact"/>
        <w:ind w:left="1"/>
        <w:rPr>
          <w:rFonts w:ascii="仿宋" w:eastAsia="仿宋" w:hAnsi="仿宋"/>
        </w:rPr>
      </w:pPr>
      <w:r>
        <w:rPr>
          <w:rFonts w:ascii="仿宋" w:eastAsia="仿宋" w:hAnsi="仿宋"/>
        </w:rPr>
        <w:t xml:space="preserve">[6] </w:t>
      </w:r>
      <w:r>
        <w:rPr>
          <w:rFonts w:ascii="仿宋" w:eastAsia="仿宋" w:hAnsi="仿宋"/>
        </w:rPr>
        <w:t>张颖</w:t>
      </w:r>
      <w:r>
        <w:rPr>
          <w:rFonts w:ascii="仿宋" w:eastAsia="仿宋" w:hAnsi="仿宋"/>
        </w:rPr>
        <w:t>.</w:t>
      </w:r>
      <w:r>
        <w:rPr>
          <w:rFonts w:ascii="仿宋" w:eastAsia="仿宋" w:hAnsi="仿宋"/>
        </w:rPr>
        <w:t>《民法典》下农村基层社会治理体系构建实践研究</w:t>
      </w:r>
      <w:r>
        <w:rPr>
          <w:rFonts w:ascii="仿宋" w:eastAsia="仿宋" w:hAnsi="仿宋"/>
        </w:rPr>
        <w:t>[J].</w:t>
      </w:r>
      <w:r>
        <w:rPr>
          <w:rFonts w:ascii="仿宋" w:eastAsia="仿宋" w:hAnsi="仿宋"/>
        </w:rPr>
        <w:t>农村</w:t>
      </w:r>
      <w:r>
        <w:rPr>
          <w:rFonts w:ascii="仿宋" w:eastAsia="仿宋" w:hAnsi="仿宋"/>
        </w:rPr>
        <w:t>.</w:t>
      </w:r>
      <w:r>
        <w:rPr>
          <w:rFonts w:ascii="仿宋" w:eastAsia="仿宋" w:hAnsi="仿宋"/>
        </w:rPr>
        <w:t>农业</w:t>
      </w:r>
      <w:r>
        <w:rPr>
          <w:rFonts w:ascii="仿宋" w:eastAsia="仿宋" w:hAnsi="仿宋"/>
        </w:rPr>
        <w:t>.</w:t>
      </w:r>
      <w:r>
        <w:rPr>
          <w:rFonts w:ascii="仿宋" w:eastAsia="仿宋" w:hAnsi="仿宋"/>
        </w:rPr>
        <w:t>农民</w:t>
      </w:r>
      <w:r>
        <w:rPr>
          <w:rFonts w:ascii="仿宋" w:eastAsia="仿宋" w:hAnsi="仿宋"/>
        </w:rPr>
        <w:t>(B</w:t>
      </w:r>
      <w:r>
        <w:rPr>
          <w:rFonts w:ascii="仿宋" w:eastAsia="仿宋" w:hAnsi="仿宋"/>
        </w:rPr>
        <w:t>版</w:t>
      </w:r>
      <w:r>
        <w:rPr>
          <w:rFonts w:ascii="仿宋" w:eastAsia="仿宋" w:hAnsi="仿宋"/>
        </w:rPr>
        <w:t>),2021,(11):34-35.</w:t>
      </w:r>
    </w:p>
    <w:p w:rsidR="002E5B09" w:rsidRDefault="00114691">
      <w:pPr>
        <w:spacing w:line="500" w:lineRule="exact"/>
        <w:ind w:left="1"/>
        <w:rPr>
          <w:rFonts w:ascii="仿宋" w:eastAsia="仿宋" w:hAnsi="仿宋"/>
        </w:rPr>
      </w:pPr>
      <w:r>
        <w:rPr>
          <w:rFonts w:ascii="仿宋" w:eastAsia="仿宋" w:hAnsi="仿宋"/>
        </w:rPr>
        <w:t>[7] Jiewei Sun.Research on the Countermeasures of Improving the Engagement of Grass-Roots Employees in Banks[J].Journal of Human Resource Develo</w:t>
      </w:r>
      <w:r>
        <w:rPr>
          <w:rFonts w:ascii="仿宋" w:eastAsia="仿宋" w:hAnsi="仿宋"/>
        </w:rPr>
        <w:t>pment,2022,4(1):</w:t>
      </w:r>
    </w:p>
    <w:p w:rsidR="002E5B09" w:rsidRDefault="00114691">
      <w:pPr>
        <w:spacing w:line="500" w:lineRule="exact"/>
        <w:ind w:left="1"/>
        <w:rPr>
          <w:rFonts w:ascii="仿宋" w:eastAsia="仿宋" w:hAnsi="仿宋"/>
        </w:rPr>
      </w:pPr>
      <w:r>
        <w:rPr>
          <w:rFonts w:ascii="仿宋" w:eastAsia="仿宋" w:hAnsi="仿宋"/>
        </w:rPr>
        <w:t xml:space="preserve">[8] </w:t>
      </w:r>
      <w:r>
        <w:rPr>
          <w:rFonts w:ascii="仿宋" w:eastAsia="仿宋" w:hAnsi="仿宋"/>
        </w:rPr>
        <w:t>袁雪</w:t>
      </w:r>
      <w:r>
        <w:rPr>
          <w:rFonts w:ascii="仿宋" w:eastAsia="仿宋" w:hAnsi="仿宋"/>
        </w:rPr>
        <w:t>.</w:t>
      </w:r>
      <w:r>
        <w:rPr>
          <w:rFonts w:ascii="仿宋" w:eastAsia="仿宋" w:hAnsi="仿宋"/>
        </w:rPr>
        <w:t>乡村振兴背景下农村基层团组织</w:t>
      </w:r>
      <w:r>
        <w:rPr>
          <w:rFonts w:ascii="仿宋" w:eastAsia="仿宋" w:hAnsi="仿宋"/>
        </w:rPr>
        <w:t>“</w:t>
      </w:r>
      <w:r>
        <w:rPr>
          <w:rFonts w:ascii="仿宋" w:eastAsia="仿宋" w:hAnsi="仿宋"/>
        </w:rPr>
        <w:t>空心化</w:t>
      </w:r>
      <w:r>
        <w:rPr>
          <w:rFonts w:ascii="仿宋" w:eastAsia="仿宋" w:hAnsi="仿宋"/>
        </w:rPr>
        <w:t>”</w:t>
      </w:r>
      <w:r>
        <w:rPr>
          <w:rFonts w:ascii="仿宋" w:eastAsia="仿宋" w:hAnsi="仿宋"/>
        </w:rPr>
        <w:t>问题及对策研究</w:t>
      </w:r>
      <w:r>
        <w:rPr>
          <w:rFonts w:ascii="仿宋" w:eastAsia="仿宋" w:hAnsi="仿宋"/>
        </w:rPr>
        <w:t>——</w:t>
      </w:r>
      <w:r>
        <w:rPr>
          <w:rFonts w:ascii="仿宋" w:eastAsia="仿宋" w:hAnsi="仿宋"/>
        </w:rPr>
        <w:t>基于山东农村基层团组织的调研</w:t>
      </w:r>
      <w:r>
        <w:rPr>
          <w:rFonts w:ascii="仿宋" w:eastAsia="仿宋" w:hAnsi="仿宋"/>
        </w:rPr>
        <w:t>[J].</w:t>
      </w:r>
      <w:r>
        <w:rPr>
          <w:rFonts w:ascii="仿宋" w:eastAsia="仿宋" w:hAnsi="仿宋"/>
        </w:rPr>
        <w:t>山东青年政治学院学报</w:t>
      </w:r>
      <w:r>
        <w:rPr>
          <w:rFonts w:ascii="仿宋" w:eastAsia="仿宋" w:hAnsi="仿宋"/>
        </w:rPr>
        <w:t>,2022,38(05):40-50.</w:t>
      </w:r>
    </w:p>
    <w:p w:rsidR="002E5B09" w:rsidRDefault="00114691">
      <w:pPr>
        <w:spacing w:line="500" w:lineRule="exact"/>
        <w:ind w:left="1"/>
        <w:rPr>
          <w:rFonts w:ascii="仿宋" w:eastAsia="仿宋" w:hAnsi="仿宋"/>
        </w:rPr>
      </w:pPr>
      <w:r>
        <w:rPr>
          <w:rFonts w:ascii="仿宋" w:eastAsia="仿宋" w:hAnsi="仿宋"/>
        </w:rPr>
        <w:t xml:space="preserve">[9] </w:t>
      </w:r>
      <w:r>
        <w:rPr>
          <w:rFonts w:ascii="仿宋" w:eastAsia="仿宋" w:hAnsi="仿宋"/>
        </w:rPr>
        <w:t>周晓改</w:t>
      </w:r>
      <w:r>
        <w:rPr>
          <w:rFonts w:ascii="仿宋" w:eastAsia="仿宋" w:hAnsi="仿宋"/>
        </w:rPr>
        <w:t>.</w:t>
      </w:r>
      <w:r>
        <w:rPr>
          <w:rFonts w:ascii="仿宋" w:eastAsia="仿宋" w:hAnsi="仿宋"/>
        </w:rPr>
        <w:t>农村基层</w:t>
      </w:r>
      <w:r>
        <w:rPr>
          <w:rFonts w:ascii="仿宋" w:eastAsia="仿宋" w:hAnsi="仿宋"/>
        </w:rPr>
        <w:t>“</w:t>
      </w:r>
      <w:r>
        <w:rPr>
          <w:rFonts w:ascii="仿宋" w:eastAsia="仿宋" w:hAnsi="仿宋"/>
        </w:rPr>
        <w:t>微腐败</w:t>
      </w:r>
      <w:r>
        <w:rPr>
          <w:rFonts w:ascii="仿宋" w:eastAsia="仿宋" w:hAnsi="仿宋"/>
        </w:rPr>
        <w:t>”</w:t>
      </w:r>
      <w:r>
        <w:rPr>
          <w:rFonts w:ascii="仿宋" w:eastAsia="仿宋" w:hAnsi="仿宋"/>
        </w:rPr>
        <w:t>防治问题及对策研究</w:t>
      </w:r>
      <w:r>
        <w:rPr>
          <w:rFonts w:ascii="仿宋" w:eastAsia="仿宋" w:hAnsi="仿宋"/>
        </w:rPr>
        <w:t>[J].</w:t>
      </w:r>
      <w:r>
        <w:rPr>
          <w:rFonts w:ascii="仿宋" w:eastAsia="仿宋" w:hAnsi="仿宋"/>
        </w:rPr>
        <w:t>山西农经</w:t>
      </w:r>
      <w:r>
        <w:rPr>
          <w:rFonts w:ascii="仿宋" w:eastAsia="仿宋" w:hAnsi="仿宋"/>
        </w:rPr>
        <w:t>,2021,(04):161-163.</w:t>
      </w:r>
    </w:p>
    <w:p w:rsidR="002E5B09" w:rsidRDefault="00114691">
      <w:pPr>
        <w:spacing w:line="500" w:lineRule="exact"/>
        <w:ind w:left="1"/>
        <w:rPr>
          <w:rFonts w:ascii="仿宋" w:eastAsia="仿宋" w:hAnsi="仿宋"/>
        </w:rPr>
      </w:pPr>
      <w:r>
        <w:rPr>
          <w:rFonts w:ascii="仿宋" w:eastAsia="仿宋" w:hAnsi="仿宋"/>
        </w:rPr>
        <w:t xml:space="preserve">[10] </w:t>
      </w:r>
      <w:r>
        <w:rPr>
          <w:rFonts w:ascii="仿宋" w:eastAsia="仿宋" w:hAnsi="仿宋"/>
        </w:rPr>
        <w:t>孙伟锋</w:t>
      </w:r>
      <w:r>
        <w:rPr>
          <w:rFonts w:ascii="仿宋" w:eastAsia="仿宋" w:hAnsi="仿宋"/>
        </w:rPr>
        <w:t>.</w:t>
      </w:r>
      <w:r>
        <w:rPr>
          <w:rFonts w:ascii="仿宋" w:eastAsia="仿宋" w:hAnsi="仿宋"/>
        </w:rPr>
        <w:t>构建基层安全教育培训长效机制对策</w:t>
      </w:r>
      <w:r>
        <w:rPr>
          <w:rFonts w:ascii="仿宋" w:eastAsia="仿宋" w:hAnsi="仿宋"/>
        </w:rPr>
        <w:t>[J].</w:t>
      </w:r>
      <w:r>
        <w:rPr>
          <w:rFonts w:ascii="仿宋" w:eastAsia="仿宋" w:hAnsi="仿宋"/>
        </w:rPr>
        <w:t>现代职业安全</w:t>
      </w:r>
      <w:r>
        <w:rPr>
          <w:rFonts w:ascii="仿宋" w:eastAsia="仿宋" w:hAnsi="仿宋"/>
        </w:rPr>
        <w:t>,2021,(02):64-67.</w:t>
      </w:r>
    </w:p>
    <w:p w:rsidR="002E5B09" w:rsidRDefault="00114691">
      <w:pPr>
        <w:spacing w:line="500" w:lineRule="exact"/>
        <w:ind w:left="1"/>
        <w:rPr>
          <w:rFonts w:ascii="仿宋" w:eastAsia="仿宋" w:hAnsi="仿宋"/>
        </w:rPr>
      </w:pPr>
      <w:r>
        <w:rPr>
          <w:rFonts w:ascii="仿宋" w:eastAsia="仿宋" w:hAnsi="仿宋"/>
        </w:rPr>
        <w:t xml:space="preserve">[11] </w:t>
      </w:r>
      <w:r>
        <w:rPr>
          <w:rFonts w:ascii="仿宋" w:eastAsia="仿宋" w:hAnsi="仿宋"/>
        </w:rPr>
        <w:t>李兆慧</w:t>
      </w:r>
      <w:r>
        <w:rPr>
          <w:rFonts w:ascii="仿宋" w:eastAsia="仿宋" w:hAnsi="仿宋"/>
        </w:rPr>
        <w:t>.</w:t>
      </w:r>
      <w:r>
        <w:rPr>
          <w:rFonts w:ascii="仿宋" w:eastAsia="仿宋" w:hAnsi="仿宋"/>
        </w:rPr>
        <w:t>新时代农村基层党组织提升组织力对策研究</w:t>
      </w:r>
      <w:r>
        <w:rPr>
          <w:rFonts w:ascii="仿宋" w:eastAsia="仿宋" w:hAnsi="仿宋"/>
        </w:rPr>
        <w:t>[D].</w:t>
      </w:r>
      <w:r>
        <w:rPr>
          <w:rFonts w:ascii="仿宋" w:eastAsia="仿宋" w:hAnsi="仿宋"/>
        </w:rPr>
        <w:t>导师：朱德强</w:t>
      </w:r>
      <w:r>
        <w:rPr>
          <w:rFonts w:ascii="仿宋" w:eastAsia="仿宋" w:hAnsi="仿宋"/>
        </w:rPr>
        <w:t>;</w:t>
      </w:r>
      <w:r>
        <w:rPr>
          <w:rFonts w:ascii="仿宋" w:eastAsia="仿宋" w:hAnsi="仿宋"/>
        </w:rPr>
        <w:t>齐先朴</w:t>
      </w:r>
      <w:r>
        <w:rPr>
          <w:rFonts w:ascii="仿宋" w:eastAsia="仿宋" w:hAnsi="仿宋"/>
        </w:rPr>
        <w:t>.</w:t>
      </w:r>
      <w:r>
        <w:rPr>
          <w:rFonts w:ascii="仿宋" w:eastAsia="仿宋" w:hAnsi="仿宋"/>
        </w:rPr>
        <w:t>济南大学</w:t>
      </w:r>
      <w:r>
        <w:rPr>
          <w:rFonts w:ascii="仿宋" w:eastAsia="仿宋" w:hAnsi="仿宋"/>
        </w:rPr>
        <w:t>,2</w:t>
      </w:r>
      <w:r>
        <w:rPr>
          <w:rFonts w:ascii="仿宋" w:eastAsia="仿宋" w:hAnsi="仿宋"/>
        </w:rPr>
        <w:t>022.</w:t>
      </w:r>
    </w:p>
    <w:p w:rsidR="002E5B09" w:rsidRDefault="00114691">
      <w:pPr>
        <w:spacing w:line="500" w:lineRule="exact"/>
        <w:ind w:left="1"/>
        <w:rPr>
          <w:rFonts w:ascii="仿宋" w:eastAsia="仿宋" w:hAnsi="仿宋"/>
        </w:rPr>
      </w:pPr>
      <w:r>
        <w:rPr>
          <w:rFonts w:ascii="仿宋" w:eastAsia="仿宋" w:hAnsi="仿宋"/>
        </w:rPr>
        <w:t xml:space="preserve">[12] </w:t>
      </w:r>
      <w:r>
        <w:rPr>
          <w:rFonts w:ascii="仿宋" w:eastAsia="仿宋" w:hAnsi="仿宋"/>
        </w:rPr>
        <w:t>鲁志越</w:t>
      </w:r>
      <w:r>
        <w:rPr>
          <w:rFonts w:ascii="仿宋" w:eastAsia="仿宋" w:hAnsi="仿宋"/>
        </w:rPr>
        <w:t>.J</w:t>
      </w:r>
      <w:r>
        <w:rPr>
          <w:rFonts w:ascii="仿宋" w:eastAsia="仿宋" w:hAnsi="仿宋"/>
        </w:rPr>
        <w:t>区农村基层干部监督问题与对策研究</w:t>
      </w:r>
      <w:r>
        <w:rPr>
          <w:rFonts w:ascii="仿宋" w:eastAsia="仿宋" w:hAnsi="仿宋"/>
        </w:rPr>
        <w:t>[D].</w:t>
      </w:r>
      <w:r>
        <w:rPr>
          <w:rFonts w:ascii="仿宋" w:eastAsia="仿宋" w:hAnsi="仿宋"/>
        </w:rPr>
        <w:t>导师：徐静</w:t>
      </w:r>
      <w:r>
        <w:rPr>
          <w:rFonts w:ascii="仿宋" w:eastAsia="仿宋" w:hAnsi="仿宋"/>
        </w:rPr>
        <w:t>;</w:t>
      </w:r>
      <w:r>
        <w:rPr>
          <w:rFonts w:ascii="仿宋" w:eastAsia="仿宋" w:hAnsi="仿宋"/>
        </w:rPr>
        <w:t>王洁</w:t>
      </w:r>
      <w:r>
        <w:rPr>
          <w:rFonts w:ascii="仿宋" w:eastAsia="仿宋" w:hAnsi="仿宋"/>
        </w:rPr>
        <w:t>.</w:t>
      </w:r>
      <w:r>
        <w:rPr>
          <w:rFonts w:ascii="仿宋" w:eastAsia="仿宋" w:hAnsi="仿宋"/>
        </w:rPr>
        <w:t>扬州大学</w:t>
      </w:r>
      <w:r>
        <w:rPr>
          <w:rFonts w:ascii="仿宋" w:eastAsia="仿宋" w:hAnsi="仿宋"/>
        </w:rPr>
        <w:t>,2022.</w:t>
      </w:r>
    </w:p>
    <w:p w:rsidR="002E5B09" w:rsidRDefault="00114691">
      <w:pPr>
        <w:spacing w:line="500" w:lineRule="exact"/>
        <w:ind w:left="1"/>
        <w:rPr>
          <w:rFonts w:ascii="仿宋" w:eastAsia="仿宋" w:hAnsi="仿宋"/>
        </w:rPr>
      </w:pPr>
      <w:r>
        <w:rPr>
          <w:rFonts w:ascii="仿宋" w:eastAsia="仿宋" w:hAnsi="仿宋"/>
        </w:rPr>
        <w:t xml:space="preserve">[13] </w:t>
      </w:r>
      <w:r>
        <w:rPr>
          <w:rFonts w:ascii="仿宋" w:eastAsia="仿宋" w:hAnsi="仿宋"/>
        </w:rPr>
        <w:t>马桔红</w:t>
      </w:r>
      <w:r>
        <w:rPr>
          <w:rFonts w:ascii="仿宋" w:eastAsia="仿宋" w:hAnsi="仿宋"/>
        </w:rPr>
        <w:t>,</w:t>
      </w:r>
      <w:r>
        <w:rPr>
          <w:rFonts w:ascii="仿宋" w:eastAsia="仿宋" w:hAnsi="仿宋"/>
        </w:rPr>
        <w:t>张莎莎</w:t>
      </w:r>
      <w:r>
        <w:rPr>
          <w:rFonts w:ascii="仿宋" w:eastAsia="仿宋" w:hAnsi="仿宋"/>
        </w:rPr>
        <w:t>,</w:t>
      </w:r>
      <w:r>
        <w:rPr>
          <w:rFonts w:ascii="仿宋" w:eastAsia="仿宋" w:hAnsi="仿宋"/>
        </w:rPr>
        <w:t>李建彬</w:t>
      </w:r>
      <w:r>
        <w:rPr>
          <w:rFonts w:ascii="仿宋" w:eastAsia="仿宋" w:hAnsi="仿宋"/>
        </w:rPr>
        <w:t>.</w:t>
      </w:r>
      <w:r>
        <w:rPr>
          <w:rFonts w:ascii="仿宋" w:eastAsia="仿宋" w:hAnsi="仿宋"/>
        </w:rPr>
        <w:t>乡村振兴视阈下基层农村治理的现实困境及对策</w:t>
      </w:r>
      <w:r>
        <w:rPr>
          <w:rFonts w:ascii="仿宋" w:eastAsia="仿宋" w:hAnsi="仿宋"/>
        </w:rPr>
        <w:t>[J].</w:t>
      </w:r>
      <w:r>
        <w:rPr>
          <w:rFonts w:ascii="仿宋" w:eastAsia="仿宋" w:hAnsi="仿宋"/>
        </w:rPr>
        <w:t>农家参谋</w:t>
      </w:r>
      <w:r>
        <w:rPr>
          <w:rFonts w:ascii="仿宋" w:eastAsia="仿宋" w:hAnsi="仿宋"/>
        </w:rPr>
        <w:t>,2022,(23):19-21.</w:t>
      </w:r>
    </w:p>
    <w:p w:rsidR="002E5B09" w:rsidRDefault="00114691">
      <w:pPr>
        <w:spacing w:line="500" w:lineRule="exact"/>
        <w:ind w:left="1"/>
        <w:rPr>
          <w:rFonts w:ascii="仿宋" w:eastAsia="仿宋" w:hAnsi="仿宋"/>
        </w:rPr>
      </w:pPr>
      <w:r>
        <w:rPr>
          <w:rFonts w:ascii="仿宋" w:eastAsia="仿宋" w:hAnsi="仿宋"/>
        </w:rPr>
        <w:t xml:space="preserve">[14] </w:t>
      </w:r>
      <w:r>
        <w:rPr>
          <w:rFonts w:ascii="仿宋" w:eastAsia="仿宋" w:hAnsi="仿宋"/>
        </w:rPr>
        <w:t>陈英</w:t>
      </w:r>
      <w:r>
        <w:rPr>
          <w:rFonts w:ascii="仿宋" w:eastAsia="仿宋" w:hAnsi="仿宋"/>
        </w:rPr>
        <w:t>.</w:t>
      </w:r>
      <w:r>
        <w:rPr>
          <w:rFonts w:ascii="仿宋" w:eastAsia="仿宋" w:hAnsi="仿宋"/>
        </w:rPr>
        <w:t>我国农业巨灾风险管理模式选择及构建对策</w:t>
      </w:r>
      <w:r>
        <w:rPr>
          <w:rFonts w:ascii="仿宋" w:eastAsia="仿宋" w:hAnsi="仿宋"/>
        </w:rPr>
        <w:t>[J].</w:t>
      </w:r>
      <w:r>
        <w:rPr>
          <w:rFonts w:ascii="仿宋" w:eastAsia="仿宋" w:hAnsi="仿宋"/>
        </w:rPr>
        <w:t>大众标准化</w:t>
      </w:r>
      <w:r>
        <w:rPr>
          <w:rFonts w:ascii="仿宋" w:eastAsia="仿宋" w:hAnsi="仿宋"/>
        </w:rPr>
        <w:t>,2022,(10):90-92.</w:t>
      </w:r>
    </w:p>
    <w:p w:rsidR="002E5B09" w:rsidRDefault="00114691">
      <w:pPr>
        <w:spacing w:line="500" w:lineRule="exact"/>
        <w:ind w:left="1"/>
        <w:rPr>
          <w:rFonts w:ascii="仿宋" w:eastAsia="仿宋" w:hAnsi="仿宋"/>
        </w:rPr>
      </w:pPr>
      <w:r>
        <w:rPr>
          <w:rFonts w:ascii="仿宋" w:eastAsia="仿宋" w:hAnsi="仿宋"/>
        </w:rPr>
        <w:t xml:space="preserve">[15] </w:t>
      </w:r>
      <w:r>
        <w:rPr>
          <w:rFonts w:ascii="仿宋" w:eastAsia="仿宋" w:hAnsi="仿宋"/>
        </w:rPr>
        <w:t>张玲钰</w:t>
      </w:r>
      <w:r>
        <w:rPr>
          <w:rFonts w:ascii="仿宋" w:eastAsia="仿宋" w:hAnsi="仿宋"/>
        </w:rPr>
        <w:t>.</w:t>
      </w:r>
      <w:r>
        <w:rPr>
          <w:rFonts w:ascii="仿宋" w:eastAsia="仿宋" w:hAnsi="仿宋"/>
        </w:rPr>
        <w:t>我国农村基层治理存在的问题及对策</w:t>
      </w:r>
      <w:r>
        <w:rPr>
          <w:rFonts w:ascii="仿宋" w:eastAsia="仿宋" w:hAnsi="仿宋"/>
        </w:rPr>
        <w:t>[J].</w:t>
      </w:r>
      <w:r>
        <w:rPr>
          <w:rFonts w:ascii="仿宋" w:eastAsia="仿宋" w:hAnsi="仿宋"/>
        </w:rPr>
        <w:t>乡村科技</w:t>
      </w:r>
      <w:r>
        <w:rPr>
          <w:rFonts w:ascii="仿宋" w:eastAsia="仿宋" w:hAnsi="仿宋"/>
        </w:rPr>
        <w:t>,2021,12(13):15-16.</w:t>
      </w:r>
    </w:p>
    <w:p w:rsidR="002E5B09" w:rsidRDefault="00114691">
      <w:pPr>
        <w:spacing w:line="500" w:lineRule="exact"/>
        <w:ind w:left="1"/>
        <w:rPr>
          <w:rFonts w:ascii="仿宋" w:eastAsia="仿宋" w:hAnsi="仿宋"/>
        </w:rPr>
      </w:pPr>
      <w:r>
        <w:rPr>
          <w:rFonts w:ascii="仿宋" w:eastAsia="仿宋" w:hAnsi="仿宋"/>
        </w:rPr>
        <w:t xml:space="preserve">[16] </w:t>
      </w:r>
      <w:r>
        <w:rPr>
          <w:rFonts w:ascii="仿宋" w:eastAsia="仿宋" w:hAnsi="仿宋"/>
        </w:rPr>
        <w:t>赵思杰</w:t>
      </w:r>
      <w:r>
        <w:rPr>
          <w:rFonts w:ascii="仿宋" w:eastAsia="仿宋" w:hAnsi="仿宋"/>
        </w:rPr>
        <w:t>.</w:t>
      </w:r>
      <w:r>
        <w:rPr>
          <w:rFonts w:ascii="仿宋" w:eastAsia="仿宋" w:hAnsi="仿宋"/>
        </w:rPr>
        <w:t>农村基层反腐机制构建研究</w:t>
      </w:r>
      <w:r>
        <w:rPr>
          <w:rFonts w:ascii="仿宋" w:eastAsia="仿宋" w:hAnsi="仿宋"/>
        </w:rPr>
        <w:t>[J].</w:t>
      </w:r>
      <w:r>
        <w:rPr>
          <w:rFonts w:ascii="仿宋" w:eastAsia="仿宋" w:hAnsi="仿宋"/>
        </w:rPr>
        <w:t>焦作大学学</w:t>
      </w:r>
      <w:r>
        <w:rPr>
          <w:rFonts w:ascii="仿宋" w:eastAsia="仿宋" w:hAnsi="仿宋"/>
        </w:rPr>
        <w:t>报</w:t>
      </w:r>
      <w:r>
        <w:rPr>
          <w:rFonts w:ascii="仿宋" w:eastAsia="仿宋" w:hAnsi="仿宋"/>
        </w:rPr>
        <w:t>,2021,35(01):22-25.</w:t>
      </w:r>
    </w:p>
    <w:p w:rsidR="002E5B09" w:rsidRDefault="00114691">
      <w:pPr>
        <w:spacing w:line="500" w:lineRule="exact"/>
        <w:ind w:left="1"/>
        <w:rPr>
          <w:rFonts w:ascii="仿宋" w:eastAsia="仿宋" w:hAnsi="仿宋"/>
        </w:rPr>
      </w:pPr>
      <w:r>
        <w:rPr>
          <w:rFonts w:ascii="仿宋" w:eastAsia="仿宋" w:hAnsi="仿宋"/>
        </w:rPr>
        <w:t xml:space="preserve">[17] </w:t>
      </w:r>
      <w:r>
        <w:rPr>
          <w:rFonts w:ascii="仿宋" w:eastAsia="仿宋" w:hAnsi="仿宋"/>
        </w:rPr>
        <w:t>刘晓娟</w:t>
      </w:r>
      <w:r>
        <w:rPr>
          <w:rFonts w:ascii="仿宋" w:eastAsia="仿宋" w:hAnsi="仿宋"/>
        </w:rPr>
        <w:t>.</w:t>
      </w:r>
      <w:r>
        <w:rPr>
          <w:rFonts w:ascii="仿宋" w:eastAsia="仿宋" w:hAnsi="仿宋"/>
        </w:rPr>
        <w:t>基于乡村振兴战略的农村基层治理问题及对策研究</w:t>
      </w:r>
      <w:r>
        <w:rPr>
          <w:rFonts w:ascii="仿宋" w:eastAsia="仿宋" w:hAnsi="仿宋"/>
        </w:rPr>
        <w:t>[J].</w:t>
      </w:r>
      <w:r>
        <w:rPr>
          <w:rFonts w:ascii="仿宋" w:eastAsia="仿宋" w:hAnsi="仿宋"/>
        </w:rPr>
        <w:t>农家参谋</w:t>
      </w:r>
      <w:r>
        <w:rPr>
          <w:rFonts w:ascii="仿宋" w:eastAsia="仿宋" w:hAnsi="仿宋"/>
        </w:rPr>
        <w:t>,2022,(22):7-9.</w:t>
      </w:r>
    </w:p>
    <w:p w:rsidR="002E5B09" w:rsidRDefault="00114691">
      <w:pPr>
        <w:spacing w:line="500" w:lineRule="exact"/>
        <w:ind w:left="1"/>
        <w:rPr>
          <w:rFonts w:ascii="仿宋" w:eastAsia="仿宋" w:hAnsi="仿宋"/>
        </w:rPr>
      </w:pPr>
      <w:r>
        <w:rPr>
          <w:rFonts w:ascii="仿宋" w:eastAsia="仿宋" w:hAnsi="仿宋"/>
        </w:rPr>
        <w:t xml:space="preserve">[18] </w:t>
      </w:r>
      <w:r>
        <w:rPr>
          <w:rFonts w:ascii="仿宋" w:eastAsia="仿宋" w:hAnsi="仿宋"/>
        </w:rPr>
        <w:t>关影</w:t>
      </w:r>
      <w:r>
        <w:rPr>
          <w:rFonts w:ascii="仿宋" w:eastAsia="仿宋" w:hAnsi="仿宋"/>
        </w:rPr>
        <w:t>.</w:t>
      </w:r>
      <w:r>
        <w:rPr>
          <w:rFonts w:ascii="仿宋" w:eastAsia="仿宋" w:hAnsi="仿宋"/>
        </w:rPr>
        <w:t>大学生基层农村就业观存在的问题及对策研究</w:t>
      </w:r>
      <w:r>
        <w:rPr>
          <w:rFonts w:ascii="仿宋" w:eastAsia="仿宋" w:hAnsi="仿宋"/>
        </w:rPr>
        <w:t>[D].</w:t>
      </w:r>
      <w:r>
        <w:rPr>
          <w:rFonts w:ascii="仿宋" w:eastAsia="仿宋" w:hAnsi="仿宋"/>
        </w:rPr>
        <w:t>导师：石勇</w:t>
      </w:r>
      <w:r>
        <w:rPr>
          <w:rFonts w:ascii="仿宋" w:eastAsia="仿宋" w:hAnsi="仿宋"/>
        </w:rPr>
        <w:t>.</w:t>
      </w:r>
      <w:r>
        <w:rPr>
          <w:rFonts w:ascii="仿宋" w:eastAsia="仿宋" w:hAnsi="仿宋"/>
        </w:rPr>
        <w:t>天津师范大学</w:t>
      </w:r>
      <w:r>
        <w:rPr>
          <w:rFonts w:ascii="仿宋" w:eastAsia="仿宋" w:hAnsi="仿宋"/>
        </w:rPr>
        <w:t>,2022.</w:t>
      </w:r>
    </w:p>
    <w:p w:rsidR="002E5B09" w:rsidRDefault="00114691">
      <w:pPr>
        <w:spacing w:line="500" w:lineRule="exact"/>
        <w:ind w:left="1"/>
        <w:rPr>
          <w:rFonts w:ascii="仿宋" w:eastAsia="仿宋" w:hAnsi="仿宋"/>
        </w:rPr>
      </w:pPr>
      <w:r>
        <w:rPr>
          <w:rFonts w:ascii="仿宋" w:eastAsia="仿宋" w:hAnsi="仿宋"/>
        </w:rPr>
        <w:t xml:space="preserve">[19] </w:t>
      </w:r>
      <w:r>
        <w:rPr>
          <w:rFonts w:ascii="仿宋" w:eastAsia="仿宋" w:hAnsi="仿宋"/>
        </w:rPr>
        <w:t>郭颖君</w:t>
      </w:r>
      <w:r>
        <w:rPr>
          <w:rFonts w:ascii="仿宋" w:eastAsia="仿宋" w:hAnsi="仿宋"/>
        </w:rPr>
        <w:t>.</w:t>
      </w:r>
      <w:r>
        <w:rPr>
          <w:rFonts w:ascii="仿宋" w:eastAsia="仿宋" w:hAnsi="仿宋"/>
        </w:rPr>
        <w:t>农村基层党员干部素质提升对策探究</w:t>
      </w:r>
      <w:r>
        <w:rPr>
          <w:rFonts w:ascii="仿宋" w:eastAsia="仿宋" w:hAnsi="仿宋"/>
        </w:rPr>
        <w:t>[J].</w:t>
      </w:r>
      <w:r>
        <w:rPr>
          <w:rFonts w:ascii="仿宋" w:eastAsia="仿宋" w:hAnsi="仿宋"/>
        </w:rPr>
        <w:t>商业文化</w:t>
      </w:r>
      <w:r>
        <w:rPr>
          <w:rFonts w:ascii="仿宋" w:eastAsia="仿宋" w:hAnsi="仿宋"/>
        </w:rPr>
        <w:t>,2021,(36):70-71.</w:t>
      </w:r>
    </w:p>
    <w:p w:rsidR="002E5B09" w:rsidRDefault="00114691">
      <w:pPr>
        <w:spacing w:line="500" w:lineRule="exact"/>
        <w:ind w:left="1"/>
        <w:rPr>
          <w:rFonts w:ascii="仿宋" w:eastAsia="仿宋" w:hAnsi="仿宋"/>
        </w:rPr>
      </w:pPr>
      <w:r>
        <w:rPr>
          <w:rFonts w:ascii="仿宋" w:eastAsia="仿宋" w:hAnsi="仿宋"/>
        </w:rPr>
        <w:lastRenderedPageBreak/>
        <w:t>[20] Rahmawati Emma,Mujianto ,Amir Azhar,Sukarno Taufan Daniarta,Suprapedi.Rur</w:t>
      </w:r>
      <w:r>
        <w:rPr>
          <w:rFonts w:ascii="仿宋" w:eastAsia="仿宋" w:hAnsi="仿宋"/>
        </w:rPr>
        <w:t>al waste management model in creating an inclusive economy[J].IOP Conference Series: Earth and Environmental Science,2023,1180(1):</w:t>
      </w:r>
    </w:p>
    <w:p w:rsidR="00C5503E" w:rsidRDefault="008D3848">
      <w:pPr>
        <w:jc w:val="left"/>
        <w:rPr>
          <w:rFonts w:ascii="黑体" w:eastAsia="黑体" w:hAnsi="宋体" w:cs="宋体"/>
          <w:sz w:val="28"/>
          <w:szCs w:val="28"/>
        </w:rPr>
      </w:pPr>
      <w:bookmarkStart w:id="35"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6" w:name="_Toc149435288"/>
      <w:bookmarkStart w:id="37" w:name="_Toc510020732"/>
      <w:bookmarkStart w:id="38" w:name="_Toc149433916"/>
      <w:bookmarkStart w:id="39" w:name="_Toc149435210"/>
      <w:bookmarkStart w:id="40" w:name="_Toc1699631560"/>
      <w:bookmarkStart w:id="41" w:name="_Toc180069047"/>
      <w:r>
        <w:rPr>
          <w:rFonts w:ascii="黑体" w:eastAsia="黑体" w:hAnsi="宋体" w:cs="宋体" w:hint="eastAsia"/>
          <w:color w:val="000000"/>
          <w:sz w:val="28"/>
          <w:szCs w:val="28"/>
        </w:rPr>
        <w:lastRenderedPageBreak/>
        <w:t>致  谢</w:t>
      </w:r>
      <w:bookmarkEnd w:id="36"/>
      <w:bookmarkEnd w:id="37"/>
      <w:bookmarkEnd w:id="38"/>
      <w:bookmarkEnd w:id="39"/>
      <w:bookmarkEnd w:id="40"/>
      <w:bookmarkEnd w:id="41"/>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研究与撰写过程中，我深感个人力量有限，许多人在背后给予了我莫大的支持和帮助。借此机会，我想向所有关心、支持和帮助过我的人表达衷心的感谢。我要特别感谢我的指导教师，XXX教授。在整个研究过程中，您不仅给予我丰富的学术指导，还在关键时刻给予我鼓励和支持，让我在面对困难时始终保持信心。您的严谨治学态度和深厚的学术造诣深深影响了我，让我受益匪浅。我要感谢学校提供的良好学习氛围和丰富的学术资源。感谢图书馆的工作人员为我提供了便利的文献检索服务，让我能够顺利获取到相关资料。还要感谢参与问卷调查和访谈的各位人士，正是由于你们的支持和配合，我才能顺利完成数据收集，确保研究的真实性与有效性。同时，我要感谢我的同学和朋友们。在整个研究过程中，你们给予了我很多有益的意见和建议，使我在思考和写作过程中更加深入。感谢你们在我疲惫时给予的鼓励和陪伴，让我在追求学术道路上不再孤单。我要感谢我的家人。是你们无私的支持与理解，给予了我追求梦想的勇气和动力。在我面临各种压力和挑战时，你们的鼓励让我坚定了前行的方向。再次感谢所有曾经给予我帮助的每一个人，正是有了你们的支持，我才能顺利完成这篇论文。希望未来能有更多的机会与大家共同探讨与研究，为我国的农村公共设施管理贡献自己的微薄之力。</w:t>
      </w:r>
      <w:bookmarkEnd w:id="35"/>
    </w:p>
    <w:p w:rsidR="002E5B09" w:rsidRDefault="002E5B09"/>
    <w:sectPr w:rsidR="002E5B09" w:rsidSect="00194CE6">
      <w:footerReference w:type="even" r:id="rId8"/>
      <w:footerReference w:type="default" r:id="rId9"/>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14691"/>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2E5B0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1BDFD5-DF04-4B9A-B4D9-B1333F107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1467</Words>
  <Characters>8367</Characters>
  <Application>Microsoft Office Word</Application>
  <DocSecurity>0</DocSecurity>
  <Lines>69</Lines>
  <Paragraphs>19</Paragraphs>
  <ScaleCrop>false</ScaleCrop>
  <Company>微软中国</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2024-10-17T06:50:00Z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