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浅析沈从文散文中的民俗文化</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A Brief Analysis of Folk Culture in Shen Congwen's Prose</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3045AA"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606801" w:history="1">
            <w:r w:rsidR="003045AA" w:rsidRPr="00B75FD3">
              <w:rPr>
                <w:rStyle w:val="af1"/>
                <w:noProof/>
              </w:rPr>
              <w:t>一、</w:t>
            </w:r>
            <w:r w:rsidR="003045AA" w:rsidRPr="00B75FD3">
              <w:rPr>
                <w:rStyle w:val="af1"/>
                <w:noProof/>
              </w:rPr>
              <w:t xml:space="preserve"> </w:t>
            </w:r>
            <w:r w:rsidR="003045AA" w:rsidRPr="00B75FD3">
              <w:rPr>
                <w:rStyle w:val="af1"/>
                <w:noProof/>
              </w:rPr>
              <w:t>沈从文的湘西书写</w:t>
            </w:r>
            <w:r w:rsidR="003045AA">
              <w:rPr>
                <w:noProof/>
                <w:webHidden/>
              </w:rPr>
              <w:tab/>
            </w:r>
            <w:r w:rsidR="003045AA">
              <w:rPr>
                <w:noProof/>
                <w:webHidden/>
              </w:rPr>
              <w:fldChar w:fldCharType="begin"/>
            </w:r>
            <w:r w:rsidR="003045AA">
              <w:rPr>
                <w:noProof/>
                <w:webHidden/>
              </w:rPr>
              <w:instrText xml:space="preserve"> PAGEREF _Toc178606801 \h </w:instrText>
            </w:r>
            <w:r w:rsidR="003045AA">
              <w:rPr>
                <w:noProof/>
                <w:webHidden/>
              </w:rPr>
            </w:r>
            <w:r w:rsidR="003045AA">
              <w:rPr>
                <w:noProof/>
                <w:webHidden/>
              </w:rPr>
              <w:fldChar w:fldCharType="separate"/>
            </w:r>
            <w:r w:rsidR="003045AA">
              <w:rPr>
                <w:noProof/>
                <w:webHidden/>
              </w:rPr>
              <w:t>- 1 -</w:t>
            </w:r>
            <w:r w:rsidR="003045AA">
              <w:rPr>
                <w:noProof/>
                <w:webHidden/>
              </w:rPr>
              <w:fldChar w:fldCharType="end"/>
            </w:r>
          </w:hyperlink>
        </w:p>
        <w:p w:rsidR="003045AA" w:rsidRDefault="003045AA">
          <w:pPr>
            <w:pStyle w:val="TOC2"/>
            <w:tabs>
              <w:tab w:val="right" w:leader="dot" w:pos="9016"/>
            </w:tabs>
            <w:rPr>
              <w:rFonts w:eastAsiaTheme="minorEastAsia"/>
              <w:noProof/>
              <w:kern w:val="2"/>
              <w:szCs w:val="22"/>
            </w:rPr>
          </w:pPr>
          <w:hyperlink w:anchor="_Toc178606802" w:history="1">
            <w:r w:rsidRPr="00B75FD3">
              <w:rPr>
                <w:rStyle w:val="af1"/>
                <w:rFonts w:ascii="黑体" w:hAnsi="黑体" w:cs="黑体"/>
                <w:noProof/>
              </w:rPr>
              <w:t xml:space="preserve">1.1 </w:t>
            </w:r>
            <w:r w:rsidRPr="00B75FD3">
              <w:rPr>
                <w:rStyle w:val="af1"/>
                <w:rFonts w:ascii="黑体" w:hAnsi="黑体" w:cs="黑体"/>
                <w:noProof/>
              </w:rPr>
              <w:t>沈从文的人生经历</w:t>
            </w:r>
            <w:r>
              <w:rPr>
                <w:noProof/>
                <w:webHidden/>
              </w:rPr>
              <w:tab/>
            </w:r>
            <w:r>
              <w:rPr>
                <w:noProof/>
                <w:webHidden/>
              </w:rPr>
              <w:fldChar w:fldCharType="begin"/>
            </w:r>
            <w:r>
              <w:rPr>
                <w:noProof/>
                <w:webHidden/>
              </w:rPr>
              <w:instrText xml:space="preserve"> PAGEREF _Toc178606802 \h </w:instrText>
            </w:r>
            <w:r>
              <w:rPr>
                <w:noProof/>
                <w:webHidden/>
              </w:rPr>
            </w:r>
            <w:r>
              <w:rPr>
                <w:noProof/>
                <w:webHidden/>
              </w:rPr>
              <w:fldChar w:fldCharType="separate"/>
            </w:r>
            <w:r>
              <w:rPr>
                <w:noProof/>
                <w:webHidden/>
              </w:rPr>
              <w:t>- 1 -</w:t>
            </w:r>
            <w:r>
              <w:rPr>
                <w:noProof/>
                <w:webHidden/>
              </w:rPr>
              <w:fldChar w:fldCharType="end"/>
            </w:r>
          </w:hyperlink>
        </w:p>
        <w:p w:rsidR="003045AA" w:rsidRDefault="003045AA">
          <w:pPr>
            <w:pStyle w:val="TOC2"/>
            <w:tabs>
              <w:tab w:val="right" w:leader="dot" w:pos="9016"/>
            </w:tabs>
            <w:rPr>
              <w:rFonts w:eastAsiaTheme="minorEastAsia"/>
              <w:noProof/>
              <w:kern w:val="2"/>
              <w:szCs w:val="22"/>
            </w:rPr>
          </w:pPr>
          <w:hyperlink w:anchor="_Toc178606803" w:history="1">
            <w:r w:rsidRPr="00B75FD3">
              <w:rPr>
                <w:rStyle w:val="af1"/>
                <w:rFonts w:ascii="黑体" w:hAnsi="黑体" w:cs="黑体"/>
                <w:noProof/>
              </w:rPr>
              <w:t xml:space="preserve">1.2 </w:t>
            </w:r>
            <w:r w:rsidRPr="00B75FD3">
              <w:rPr>
                <w:rStyle w:val="af1"/>
                <w:rFonts w:ascii="黑体" w:hAnsi="黑体" w:cs="黑体"/>
                <w:noProof/>
              </w:rPr>
              <w:t>沈从文的湘西世界</w:t>
            </w:r>
            <w:r>
              <w:rPr>
                <w:noProof/>
                <w:webHidden/>
              </w:rPr>
              <w:tab/>
            </w:r>
            <w:r>
              <w:rPr>
                <w:noProof/>
                <w:webHidden/>
              </w:rPr>
              <w:fldChar w:fldCharType="begin"/>
            </w:r>
            <w:r>
              <w:rPr>
                <w:noProof/>
                <w:webHidden/>
              </w:rPr>
              <w:instrText xml:space="preserve"> PAGEREF _Toc178606803 \h </w:instrText>
            </w:r>
            <w:r>
              <w:rPr>
                <w:noProof/>
                <w:webHidden/>
              </w:rPr>
            </w:r>
            <w:r>
              <w:rPr>
                <w:noProof/>
                <w:webHidden/>
              </w:rPr>
              <w:fldChar w:fldCharType="separate"/>
            </w:r>
            <w:r>
              <w:rPr>
                <w:noProof/>
                <w:webHidden/>
              </w:rPr>
              <w:t>- 1 -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04" w:history="1">
            <w:r w:rsidRPr="00B75FD3">
              <w:rPr>
                <w:rStyle w:val="af1"/>
                <w:rFonts w:cs="宋体"/>
                <w:noProof/>
              </w:rPr>
              <w:t xml:space="preserve">1.2.1 </w:t>
            </w:r>
            <w:r w:rsidRPr="00B75FD3">
              <w:rPr>
                <w:rStyle w:val="af1"/>
                <w:rFonts w:cs="宋体"/>
                <w:noProof/>
              </w:rPr>
              <w:t>理想的湘西世界</w:t>
            </w:r>
            <w:r>
              <w:rPr>
                <w:noProof/>
                <w:webHidden/>
              </w:rPr>
              <w:tab/>
            </w:r>
            <w:r>
              <w:rPr>
                <w:noProof/>
                <w:webHidden/>
              </w:rPr>
              <w:fldChar w:fldCharType="begin"/>
            </w:r>
            <w:r>
              <w:rPr>
                <w:noProof/>
                <w:webHidden/>
              </w:rPr>
              <w:instrText xml:space="preserve"> PAGEREF _Toc178606804 \h </w:instrText>
            </w:r>
            <w:r>
              <w:rPr>
                <w:noProof/>
                <w:webHidden/>
              </w:rPr>
            </w:r>
            <w:r>
              <w:rPr>
                <w:noProof/>
                <w:webHidden/>
              </w:rPr>
              <w:fldChar w:fldCharType="separate"/>
            </w:r>
            <w:r>
              <w:rPr>
                <w:noProof/>
                <w:webHidden/>
              </w:rPr>
              <w:t>- 1 -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05" w:history="1">
            <w:r w:rsidRPr="00B75FD3">
              <w:rPr>
                <w:rStyle w:val="af1"/>
                <w:rFonts w:cs="宋体"/>
                <w:noProof/>
              </w:rPr>
              <w:t xml:space="preserve">1.2.2 </w:t>
            </w:r>
            <w:r w:rsidRPr="00B75FD3">
              <w:rPr>
                <w:rStyle w:val="af1"/>
                <w:rFonts w:cs="宋体"/>
                <w:noProof/>
              </w:rPr>
              <w:t>明朗清丽的自然风光</w:t>
            </w:r>
            <w:r w:rsidRPr="00B75FD3">
              <w:rPr>
                <w:rStyle w:val="af1"/>
                <w:rFonts w:cs="宋体"/>
                <w:noProof/>
              </w:rPr>
              <w:t>——</w:t>
            </w:r>
            <w:r w:rsidRPr="00B75FD3">
              <w:rPr>
                <w:rStyle w:val="af1"/>
                <w:rFonts w:cs="宋体"/>
                <w:noProof/>
              </w:rPr>
              <w:t>自然美</w:t>
            </w:r>
            <w:r>
              <w:rPr>
                <w:noProof/>
                <w:webHidden/>
              </w:rPr>
              <w:tab/>
            </w:r>
            <w:r>
              <w:rPr>
                <w:noProof/>
                <w:webHidden/>
              </w:rPr>
              <w:fldChar w:fldCharType="begin"/>
            </w:r>
            <w:r>
              <w:rPr>
                <w:noProof/>
                <w:webHidden/>
              </w:rPr>
              <w:instrText xml:space="preserve"> PAGEREF _Toc178606805 \h </w:instrText>
            </w:r>
            <w:r>
              <w:rPr>
                <w:noProof/>
                <w:webHidden/>
              </w:rPr>
            </w:r>
            <w:r>
              <w:rPr>
                <w:noProof/>
                <w:webHidden/>
              </w:rPr>
              <w:fldChar w:fldCharType="separate"/>
            </w:r>
            <w:r>
              <w:rPr>
                <w:noProof/>
                <w:webHidden/>
              </w:rPr>
              <w:t>- 1 -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06" w:history="1">
            <w:r w:rsidRPr="00B75FD3">
              <w:rPr>
                <w:rStyle w:val="af1"/>
                <w:rFonts w:cs="宋体"/>
                <w:noProof/>
              </w:rPr>
              <w:t xml:space="preserve">1.2.3 </w:t>
            </w:r>
            <w:r w:rsidRPr="00B75FD3">
              <w:rPr>
                <w:rStyle w:val="af1"/>
                <w:rFonts w:cs="宋体"/>
                <w:noProof/>
              </w:rPr>
              <w:t>朴实浪漫的人情</w:t>
            </w:r>
            <w:r w:rsidRPr="00B75FD3">
              <w:rPr>
                <w:rStyle w:val="af1"/>
                <w:rFonts w:cs="宋体"/>
                <w:noProof/>
              </w:rPr>
              <w:t>——</w:t>
            </w:r>
            <w:r w:rsidRPr="00B75FD3">
              <w:rPr>
                <w:rStyle w:val="af1"/>
                <w:rFonts w:cs="宋体"/>
                <w:noProof/>
              </w:rPr>
              <w:t>人性美</w:t>
            </w:r>
            <w:r>
              <w:rPr>
                <w:noProof/>
                <w:webHidden/>
              </w:rPr>
              <w:tab/>
            </w:r>
            <w:r>
              <w:rPr>
                <w:noProof/>
                <w:webHidden/>
              </w:rPr>
              <w:fldChar w:fldCharType="begin"/>
            </w:r>
            <w:r>
              <w:rPr>
                <w:noProof/>
                <w:webHidden/>
              </w:rPr>
              <w:instrText xml:space="preserve"> PAGEREF _Toc178606806 \h </w:instrText>
            </w:r>
            <w:r>
              <w:rPr>
                <w:noProof/>
                <w:webHidden/>
              </w:rPr>
            </w:r>
            <w:r>
              <w:rPr>
                <w:noProof/>
                <w:webHidden/>
              </w:rPr>
              <w:fldChar w:fldCharType="separate"/>
            </w:r>
            <w:r>
              <w:rPr>
                <w:noProof/>
                <w:webHidden/>
              </w:rPr>
              <w:t>- 1 -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07" w:history="1">
            <w:r w:rsidRPr="00B75FD3">
              <w:rPr>
                <w:rStyle w:val="af1"/>
                <w:rFonts w:cs="宋体"/>
                <w:noProof/>
              </w:rPr>
              <w:t xml:space="preserve">1.2.4 </w:t>
            </w:r>
            <w:r w:rsidRPr="00B75FD3">
              <w:rPr>
                <w:rStyle w:val="af1"/>
                <w:rFonts w:cs="宋体"/>
                <w:noProof/>
              </w:rPr>
              <w:t>现实的湘西世界</w:t>
            </w:r>
            <w:r>
              <w:rPr>
                <w:noProof/>
                <w:webHidden/>
              </w:rPr>
              <w:tab/>
            </w:r>
            <w:r>
              <w:rPr>
                <w:noProof/>
                <w:webHidden/>
              </w:rPr>
              <w:fldChar w:fldCharType="begin"/>
            </w:r>
            <w:r>
              <w:rPr>
                <w:noProof/>
                <w:webHidden/>
              </w:rPr>
              <w:instrText xml:space="preserve"> PAGEREF _Toc178606807 \h </w:instrText>
            </w:r>
            <w:r>
              <w:rPr>
                <w:noProof/>
                <w:webHidden/>
              </w:rPr>
            </w:r>
            <w:r>
              <w:rPr>
                <w:noProof/>
                <w:webHidden/>
              </w:rPr>
              <w:fldChar w:fldCharType="separate"/>
            </w:r>
            <w:r>
              <w:rPr>
                <w:noProof/>
                <w:webHidden/>
              </w:rPr>
              <w:t>- 2 -</w:t>
            </w:r>
            <w:r>
              <w:rPr>
                <w:noProof/>
                <w:webHidden/>
              </w:rPr>
              <w:fldChar w:fldCharType="end"/>
            </w:r>
          </w:hyperlink>
        </w:p>
        <w:p w:rsidR="003045AA" w:rsidRDefault="003045AA">
          <w:pPr>
            <w:pStyle w:val="TOC1"/>
            <w:tabs>
              <w:tab w:val="right" w:leader="dot" w:pos="9016"/>
            </w:tabs>
            <w:rPr>
              <w:rFonts w:eastAsiaTheme="minorEastAsia"/>
              <w:noProof/>
              <w:kern w:val="2"/>
              <w:szCs w:val="22"/>
            </w:rPr>
          </w:pPr>
          <w:hyperlink w:anchor="_Toc178606808" w:history="1">
            <w:r w:rsidRPr="00B75FD3">
              <w:rPr>
                <w:rStyle w:val="af1"/>
                <w:rFonts w:ascii="黑体" w:hAnsi="黑体" w:cs="黑体"/>
                <w:noProof/>
              </w:rPr>
              <w:t>二、</w:t>
            </w:r>
            <w:r w:rsidRPr="00B75FD3">
              <w:rPr>
                <w:rStyle w:val="af1"/>
                <w:rFonts w:ascii="黑体" w:hAnsi="黑体" w:cs="黑体"/>
                <w:noProof/>
              </w:rPr>
              <w:t xml:space="preserve"> </w:t>
            </w:r>
            <w:r w:rsidRPr="00B75FD3">
              <w:rPr>
                <w:rStyle w:val="af1"/>
                <w:rFonts w:ascii="黑体" w:hAnsi="黑体" w:cs="黑体"/>
                <w:noProof/>
              </w:rPr>
              <w:t>沈从文文学创作中的湘西民俗文化分析</w:t>
            </w:r>
            <w:r>
              <w:rPr>
                <w:noProof/>
                <w:webHidden/>
              </w:rPr>
              <w:tab/>
            </w:r>
            <w:r>
              <w:rPr>
                <w:noProof/>
                <w:webHidden/>
              </w:rPr>
              <w:fldChar w:fldCharType="begin"/>
            </w:r>
            <w:r>
              <w:rPr>
                <w:noProof/>
                <w:webHidden/>
              </w:rPr>
              <w:instrText xml:space="preserve"> PAGEREF _Toc178606808 \h </w:instrText>
            </w:r>
            <w:r>
              <w:rPr>
                <w:noProof/>
                <w:webHidden/>
              </w:rPr>
            </w:r>
            <w:r>
              <w:rPr>
                <w:noProof/>
                <w:webHidden/>
              </w:rPr>
              <w:fldChar w:fldCharType="separate"/>
            </w:r>
            <w:r>
              <w:rPr>
                <w:noProof/>
                <w:webHidden/>
              </w:rPr>
              <w:t>- 2 -</w:t>
            </w:r>
            <w:r>
              <w:rPr>
                <w:noProof/>
                <w:webHidden/>
              </w:rPr>
              <w:fldChar w:fldCharType="end"/>
            </w:r>
          </w:hyperlink>
        </w:p>
        <w:p w:rsidR="003045AA" w:rsidRDefault="003045AA">
          <w:pPr>
            <w:pStyle w:val="TOC2"/>
            <w:tabs>
              <w:tab w:val="right" w:leader="dot" w:pos="9016"/>
            </w:tabs>
            <w:rPr>
              <w:rFonts w:eastAsiaTheme="minorEastAsia"/>
              <w:noProof/>
              <w:kern w:val="2"/>
              <w:szCs w:val="22"/>
            </w:rPr>
          </w:pPr>
          <w:hyperlink w:anchor="_Toc178606809" w:history="1">
            <w:r w:rsidRPr="00B75FD3">
              <w:rPr>
                <w:rStyle w:val="af1"/>
                <w:rFonts w:ascii="黑体" w:hAnsi="黑体" w:cs="黑体"/>
                <w:noProof/>
              </w:rPr>
              <w:t xml:space="preserve">2.1 </w:t>
            </w:r>
            <w:r w:rsidRPr="00B75FD3">
              <w:rPr>
                <w:rStyle w:val="af1"/>
                <w:rFonts w:ascii="黑体" w:hAnsi="黑体" w:cs="黑体"/>
                <w:noProof/>
              </w:rPr>
              <w:t>日常生活习俗</w:t>
            </w:r>
            <w:r>
              <w:rPr>
                <w:noProof/>
                <w:webHidden/>
              </w:rPr>
              <w:tab/>
            </w:r>
            <w:r>
              <w:rPr>
                <w:noProof/>
                <w:webHidden/>
              </w:rPr>
              <w:fldChar w:fldCharType="begin"/>
            </w:r>
            <w:r>
              <w:rPr>
                <w:noProof/>
                <w:webHidden/>
              </w:rPr>
              <w:instrText xml:space="preserve"> PAGEREF _Toc178606809 \h </w:instrText>
            </w:r>
            <w:r>
              <w:rPr>
                <w:noProof/>
                <w:webHidden/>
              </w:rPr>
            </w:r>
            <w:r>
              <w:rPr>
                <w:noProof/>
                <w:webHidden/>
              </w:rPr>
              <w:fldChar w:fldCharType="separate"/>
            </w:r>
            <w:r>
              <w:rPr>
                <w:noProof/>
                <w:webHidden/>
              </w:rPr>
              <w:t>- 2 -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10" w:history="1">
            <w:r w:rsidRPr="00B75FD3">
              <w:rPr>
                <w:rStyle w:val="af1"/>
                <w:rFonts w:cs="宋体"/>
                <w:noProof/>
              </w:rPr>
              <w:t xml:space="preserve">2.1.1 </w:t>
            </w:r>
            <w:r w:rsidRPr="00B75FD3">
              <w:rPr>
                <w:rStyle w:val="af1"/>
                <w:rFonts w:cs="宋体"/>
                <w:noProof/>
              </w:rPr>
              <w:t>服饰习俗</w:t>
            </w:r>
            <w:r>
              <w:rPr>
                <w:noProof/>
                <w:webHidden/>
              </w:rPr>
              <w:tab/>
            </w:r>
            <w:r>
              <w:rPr>
                <w:noProof/>
                <w:webHidden/>
              </w:rPr>
              <w:fldChar w:fldCharType="begin"/>
            </w:r>
            <w:r>
              <w:rPr>
                <w:noProof/>
                <w:webHidden/>
              </w:rPr>
              <w:instrText xml:space="preserve"> PAGEREF _Toc178606810 \h </w:instrText>
            </w:r>
            <w:r>
              <w:rPr>
                <w:noProof/>
                <w:webHidden/>
              </w:rPr>
            </w:r>
            <w:r>
              <w:rPr>
                <w:noProof/>
                <w:webHidden/>
              </w:rPr>
              <w:fldChar w:fldCharType="separate"/>
            </w:r>
            <w:r>
              <w:rPr>
                <w:noProof/>
                <w:webHidden/>
              </w:rPr>
              <w:t>- 2 -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11" w:history="1">
            <w:r w:rsidRPr="00B75FD3">
              <w:rPr>
                <w:rStyle w:val="af1"/>
                <w:rFonts w:cs="宋体"/>
                <w:noProof/>
              </w:rPr>
              <w:t xml:space="preserve">2.1.2 </w:t>
            </w:r>
            <w:r w:rsidRPr="00B75FD3">
              <w:rPr>
                <w:rStyle w:val="af1"/>
                <w:rFonts w:cs="宋体"/>
                <w:noProof/>
              </w:rPr>
              <w:t>饮食习惯</w:t>
            </w:r>
            <w:r>
              <w:rPr>
                <w:noProof/>
                <w:webHidden/>
              </w:rPr>
              <w:tab/>
            </w:r>
            <w:r>
              <w:rPr>
                <w:noProof/>
                <w:webHidden/>
              </w:rPr>
              <w:fldChar w:fldCharType="begin"/>
            </w:r>
            <w:r>
              <w:rPr>
                <w:noProof/>
                <w:webHidden/>
              </w:rPr>
              <w:instrText xml:space="preserve"> PAGEREF _Toc178606811 \h </w:instrText>
            </w:r>
            <w:r>
              <w:rPr>
                <w:noProof/>
                <w:webHidden/>
              </w:rPr>
            </w:r>
            <w:r>
              <w:rPr>
                <w:noProof/>
                <w:webHidden/>
              </w:rPr>
              <w:fldChar w:fldCharType="separate"/>
            </w:r>
            <w:r>
              <w:rPr>
                <w:noProof/>
                <w:webHidden/>
              </w:rPr>
              <w:t>- 4 -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12" w:history="1">
            <w:r w:rsidRPr="00B75FD3">
              <w:rPr>
                <w:rStyle w:val="af1"/>
                <w:rFonts w:cs="宋体"/>
                <w:noProof/>
              </w:rPr>
              <w:t xml:space="preserve">2.1.3 </w:t>
            </w:r>
            <w:r w:rsidRPr="00B75FD3">
              <w:rPr>
                <w:rStyle w:val="af1"/>
                <w:rFonts w:cs="宋体"/>
                <w:noProof/>
              </w:rPr>
              <w:t>居住与交通</w:t>
            </w:r>
            <w:r>
              <w:rPr>
                <w:noProof/>
                <w:webHidden/>
              </w:rPr>
              <w:tab/>
            </w:r>
            <w:r>
              <w:rPr>
                <w:noProof/>
                <w:webHidden/>
              </w:rPr>
              <w:fldChar w:fldCharType="begin"/>
            </w:r>
            <w:r>
              <w:rPr>
                <w:noProof/>
                <w:webHidden/>
              </w:rPr>
              <w:instrText xml:space="preserve"> PAGEREF _Toc178606812 \h </w:instrText>
            </w:r>
            <w:r>
              <w:rPr>
                <w:noProof/>
                <w:webHidden/>
              </w:rPr>
            </w:r>
            <w:r>
              <w:rPr>
                <w:noProof/>
                <w:webHidden/>
              </w:rPr>
              <w:fldChar w:fldCharType="separate"/>
            </w:r>
            <w:r>
              <w:rPr>
                <w:noProof/>
                <w:webHidden/>
              </w:rPr>
              <w:t>- 5 -</w:t>
            </w:r>
            <w:r>
              <w:rPr>
                <w:noProof/>
                <w:webHidden/>
              </w:rPr>
              <w:fldChar w:fldCharType="end"/>
            </w:r>
          </w:hyperlink>
        </w:p>
        <w:p w:rsidR="003045AA" w:rsidRDefault="003045AA">
          <w:pPr>
            <w:pStyle w:val="TOC2"/>
            <w:tabs>
              <w:tab w:val="right" w:leader="dot" w:pos="9016"/>
            </w:tabs>
            <w:rPr>
              <w:rFonts w:eastAsiaTheme="minorEastAsia"/>
              <w:noProof/>
              <w:kern w:val="2"/>
              <w:szCs w:val="22"/>
            </w:rPr>
          </w:pPr>
          <w:hyperlink w:anchor="_Toc178606813" w:history="1">
            <w:r w:rsidRPr="00B75FD3">
              <w:rPr>
                <w:rStyle w:val="af1"/>
                <w:rFonts w:ascii="黑体" w:hAnsi="黑体" w:cs="黑体"/>
                <w:noProof/>
              </w:rPr>
              <w:t xml:space="preserve">2.2 </w:t>
            </w:r>
            <w:r w:rsidRPr="00B75FD3">
              <w:rPr>
                <w:rStyle w:val="af1"/>
                <w:rFonts w:ascii="黑体" w:hAnsi="黑体" w:cs="黑体"/>
                <w:noProof/>
              </w:rPr>
              <w:t>日民俗</w:t>
            </w:r>
            <w:r>
              <w:rPr>
                <w:noProof/>
                <w:webHidden/>
              </w:rPr>
              <w:tab/>
            </w:r>
            <w:r>
              <w:rPr>
                <w:noProof/>
                <w:webHidden/>
              </w:rPr>
              <w:fldChar w:fldCharType="begin"/>
            </w:r>
            <w:r>
              <w:rPr>
                <w:noProof/>
                <w:webHidden/>
              </w:rPr>
              <w:instrText xml:space="preserve"> PAGEREF _Toc178606813 \h </w:instrText>
            </w:r>
            <w:r>
              <w:rPr>
                <w:noProof/>
                <w:webHidden/>
              </w:rPr>
            </w:r>
            <w:r>
              <w:rPr>
                <w:noProof/>
                <w:webHidden/>
              </w:rPr>
              <w:fldChar w:fldCharType="separate"/>
            </w:r>
            <w:r>
              <w:rPr>
                <w:noProof/>
                <w:webHidden/>
              </w:rPr>
              <w:t>- 5 -</w:t>
            </w:r>
            <w:r>
              <w:rPr>
                <w:noProof/>
                <w:webHidden/>
              </w:rPr>
              <w:fldChar w:fldCharType="end"/>
            </w:r>
          </w:hyperlink>
        </w:p>
        <w:p w:rsidR="003045AA" w:rsidRDefault="003045AA">
          <w:pPr>
            <w:pStyle w:val="TOC2"/>
            <w:tabs>
              <w:tab w:val="right" w:leader="dot" w:pos="9016"/>
            </w:tabs>
            <w:rPr>
              <w:rFonts w:eastAsiaTheme="minorEastAsia"/>
              <w:noProof/>
              <w:kern w:val="2"/>
              <w:szCs w:val="22"/>
            </w:rPr>
          </w:pPr>
          <w:hyperlink w:anchor="_Toc178606814" w:history="1">
            <w:r w:rsidRPr="00B75FD3">
              <w:rPr>
                <w:rStyle w:val="af1"/>
                <w:rFonts w:ascii="黑体" w:hAnsi="黑体" w:cs="黑体"/>
                <w:noProof/>
              </w:rPr>
              <w:t xml:space="preserve">2.3 </w:t>
            </w:r>
            <w:r w:rsidRPr="00B75FD3">
              <w:rPr>
                <w:rStyle w:val="af1"/>
                <w:rFonts w:ascii="黑体" w:hAnsi="黑体" w:cs="黑体"/>
                <w:noProof/>
              </w:rPr>
              <w:t>婚丧民俗</w:t>
            </w:r>
            <w:r>
              <w:rPr>
                <w:noProof/>
                <w:webHidden/>
              </w:rPr>
              <w:tab/>
            </w:r>
            <w:r>
              <w:rPr>
                <w:noProof/>
                <w:webHidden/>
              </w:rPr>
              <w:fldChar w:fldCharType="begin"/>
            </w:r>
            <w:r>
              <w:rPr>
                <w:noProof/>
                <w:webHidden/>
              </w:rPr>
              <w:instrText xml:space="preserve"> PAGEREF _Toc178606814 \h </w:instrText>
            </w:r>
            <w:r>
              <w:rPr>
                <w:noProof/>
                <w:webHidden/>
              </w:rPr>
            </w:r>
            <w:r>
              <w:rPr>
                <w:noProof/>
                <w:webHidden/>
              </w:rPr>
              <w:fldChar w:fldCharType="separate"/>
            </w:r>
            <w:r>
              <w:rPr>
                <w:noProof/>
                <w:webHidden/>
              </w:rPr>
              <w:t>- 5 -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15" w:history="1">
            <w:r w:rsidRPr="00B75FD3">
              <w:rPr>
                <w:rStyle w:val="af1"/>
                <w:rFonts w:cs="宋体"/>
                <w:noProof/>
              </w:rPr>
              <w:t xml:space="preserve">2.3.1 </w:t>
            </w:r>
            <w:r w:rsidRPr="00B75FD3">
              <w:rPr>
                <w:rStyle w:val="af1"/>
                <w:rFonts w:cs="宋体"/>
                <w:noProof/>
              </w:rPr>
              <w:t>对歌求爱</w:t>
            </w:r>
            <w:r>
              <w:rPr>
                <w:noProof/>
                <w:webHidden/>
              </w:rPr>
              <w:tab/>
            </w:r>
            <w:r>
              <w:rPr>
                <w:noProof/>
                <w:webHidden/>
              </w:rPr>
              <w:fldChar w:fldCharType="begin"/>
            </w:r>
            <w:r>
              <w:rPr>
                <w:noProof/>
                <w:webHidden/>
              </w:rPr>
              <w:instrText xml:space="preserve"> PAGEREF _Toc178606815 \h </w:instrText>
            </w:r>
            <w:r>
              <w:rPr>
                <w:noProof/>
                <w:webHidden/>
              </w:rPr>
            </w:r>
            <w:r>
              <w:rPr>
                <w:noProof/>
                <w:webHidden/>
              </w:rPr>
              <w:fldChar w:fldCharType="separate"/>
            </w:r>
            <w:r>
              <w:rPr>
                <w:noProof/>
                <w:webHidden/>
              </w:rPr>
              <w:t>- 5 -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16" w:history="1">
            <w:r w:rsidRPr="00B75FD3">
              <w:rPr>
                <w:rStyle w:val="af1"/>
                <w:rFonts w:cs="宋体"/>
                <w:noProof/>
              </w:rPr>
              <w:t xml:space="preserve">2.3.2 </w:t>
            </w:r>
            <w:r w:rsidRPr="00B75FD3">
              <w:rPr>
                <w:rStyle w:val="af1"/>
                <w:rFonts w:cs="宋体"/>
                <w:noProof/>
              </w:rPr>
              <w:t>独特的婚姻关系</w:t>
            </w:r>
            <w:r>
              <w:rPr>
                <w:noProof/>
                <w:webHidden/>
              </w:rPr>
              <w:tab/>
            </w:r>
            <w:r>
              <w:rPr>
                <w:noProof/>
                <w:webHidden/>
              </w:rPr>
              <w:fldChar w:fldCharType="begin"/>
            </w:r>
            <w:r>
              <w:rPr>
                <w:noProof/>
                <w:webHidden/>
              </w:rPr>
              <w:instrText xml:space="preserve"> PAGEREF _Toc178606816 \h </w:instrText>
            </w:r>
            <w:r>
              <w:rPr>
                <w:noProof/>
                <w:webHidden/>
              </w:rPr>
            </w:r>
            <w:r>
              <w:rPr>
                <w:noProof/>
                <w:webHidden/>
              </w:rPr>
              <w:fldChar w:fldCharType="separate"/>
            </w:r>
            <w:r>
              <w:rPr>
                <w:noProof/>
                <w:webHidden/>
              </w:rPr>
              <w:t>- 5 -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17" w:history="1">
            <w:r w:rsidRPr="00B75FD3">
              <w:rPr>
                <w:rStyle w:val="af1"/>
                <w:rFonts w:cs="宋体"/>
                <w:noProof/>
              </w:rPr>
              <w:t xml:space="preserve">2.3.3 </w:t>
            </w:r>
            <w:r w:rsidRPr="00B75FD3">
              <w:rPr>
                <w:rStyle w:val="af1"/>
                <w:rFonts w:cs="宋体"/>
                <w:noProof/>
              </w:rPr>
              <w:t>丧葬习俗</w:t>
            </w:r>
            <w:r>
              <w:rPr>
                <w:noProof/>
                <w:webHidden/>
              </w:rPr>
              <w:tab/>
            </w:r>
            <w:r>
              <w:rPr>
                <w:noProof/>
                <w:webHidden/>
              </w:rPr>
              <w:fldChar w:fldCharType="begin"/>
            </w:r>
            <w:r>
              <w:rPr>
                <w:noProof/>
                <w:webHidden/>
              </w:rPr>
              <w:instrText xml:space="preserve"> PAGEREF _Toc178606817 \h </w:instrText>
            </w:r>
            <w:r>
              <w:rPr>
                <w:noProof/>
                <w:webHidden/>
              </w:rPr>
            </w:r>
            <w:r>
              <w:rPr>
                <w:noProof/>
                <w:webHidden/>
              </w:rPr>
              <w:fldChar w:fldCharType="separate"/>
            </w:r>
            <w:r>
              <w:rPr>
                <w:noProof/>
                <w:webHidden/>
              </w:rPr>
              <w:t>- 6 -</w:t>
            </w:r>
            <w:r>
              <w:rPr>
                <w:noProof/>
                <w:webHidden/>
              </w:rPr>
              <w:fldChar w:fldCharType="end"/>
            </w:r>
          </w:hyperlink>
        </w:p>
        <w:p w:rsidR="003045AA" w:rsidRDefault="003045AA">
          <w:pPr>
            <w:pStyle w:val="TOC2"/>
            <w:tabs>
              <w:tab w:val="right" w:leader="dot" w:pos="9016"/>
            </w:tabs>
            <w:rPr>
              <w:rFonts w:eastAsiaTheme="minorEastAsia"/>
              <w:noProof/>
              <w:kern w:val="2"/>
              <w:szCs w:val="22"/>
            </w:rPr>
          </w:pPr>
          <w:hyperlink w:anchor="_Toc178606818" w:history="1">
            <w:r w:rsidRPr="00B75FD3">
              <w:rPr>
                <w:rStyle w:val="af1"/>
                <w:rFonts w:ascii="黑体" w:hAnsi="黑体" w:cs="黑体"/>
                <w:noProof/>
              </w:rPr>
              <w:t xml:space="preserve">2.4 </w:t>
            </w:r>
            <w:r w:rsidRPr="00B75FD3">
              <w:rPr>
                <w:rStyle w:val="af1"/>
                <w:rFonts w:ascii="黑体" w:hAnsi="黑体" w:cs="黑体"/>
                <w:noProof/>
              </w:rPr>
              <w:t>神巫民俗</w:t>
            </w:r>
            <w:r>
              <w:rPr>
                <w:noProof/>
                <w:webHidden/>
              </w:rPr>
              <w:tab/>
            </w:r>
            <w:r>
              <w:rPr>
                <w:noProof/>
                <w:webHidden/>
              </w:rPr>
              <w:fldChar w:fldCharType="begin"/>
            </w:r>
            <w:r>
              <w:rPr>
                <w:noProof/>
                <w:webHidden/>
              </w:rPr>
              <w:instrText xml:space="preserve"> PAGEREF _Toc178606818 \h </w:instrText>
            </w:r>
            <w:r>
              <w:rPr>
                <w:noProof/>
                <w:webHidden/>
              </w:rPr>
            </w:r>
            <w:r>
              <w:rPr>
                <w:noProof/>
                <w:webHidden/>
              </w:rPr>
              <w:fldChar w:fldCharType="separate"/>
            </w:r>
            <w:r>
              <w:rPr>
                <w:noProof/>
                <w:webHidden/>
              </w:rPr>
              <w:t>- 7 -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19" w:history="1">
            <w:r w:rsidRPr="00B75FD3">
              <w:rPr>
                <w:rStyle w:val="af1"/>
                <w:rFonts w:cs="宋体"/>
                <w:noProof/>
              </w:rPr>
              <w:t>2.4.1 “</w:t>
            </w:r>
            <w:r w:rsidRPr="00B75FD3">
              <w:rPr>
                <w:rStyle w:val="af1"/>
                <w:rFonts w:cs="宋体"/>
                <w:noProof/>
              </w:rPr>
              <w:t>傩</w:t>
            </w:r>
            <w:r w:rsidRPr="00B75FD3">
              <w:rPr>
                <w:rStyle w:val="af1"/>
                <w:rFonts w:cs="宋体"/>
                <w:noProof/>
              </w:rPr>
              <w:t>”</w:t>
            </w:r>
            <w:r w:rsidRPr="00B75FD3">
              <w:rPr>
                <w:rStyle w:val="af1"/>
                <w:rFonts w:cs="宋体"/>
                <w:noProof/>
              </w:rPr>
              <w:t>信仰</w:t>
            </w:r>
            <w:r>
              <w:rPr>
                <w:noProof/>
                <w:webHidden/>
              </w:rPr>
              <w:tab/>
            </w:r>
            <w:r>
              <w:rPr>
                <w:noProof/>
                <w:webHidden/>
              </w:rPr>
              <w:fldChar w:fldCharType="begin"/>
            </w:r>
            <w:r>
              <w:rPr>
                <w:noProof/>
                <w:webHidden/>
              </w:rPr>
              <w:instrText xml:space="preserve"> PAGEREF _Toc178606819 \h </w:instrText>
            </w:r>
            <w:r>
              <w:rPr>
                <w:noProof/>
                <w:webHidden/>
              </w:rPr>
            </w:r>
            <w:r>
              <w:rPr>
                <w:noProof/>
                <w:webHidden/>
              </w:rPr>
              <w:fldChar w:fldCharType="separate"/>
            </w:r>
            <w:r>
              <w:rPr>
                <w:noProof/>
                <w:webHidden/>
              </w:rPr>
              <w:t>- 7 -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20" w:history="1">
            <w:r w:rsidRPr="00B75FD3">
              <w:rPr>
                <w:rStyle w:val="af1"/>
                <w:rFonts w:cs="宋体"/>
                <w:noProof/>
              </w:rPr>
              <w:t xml:space="preserve">2.4.2 </w:t>
            </w:r>
            <w:r w:rsidRPr="00B75FD3">
              <w:rPr>
                <w:rStyle w:val="af1"/>
                <w:rFonts w:cs="宋体"/>
                <w:noProof/>
              </w:rPr>
              <w:t>跳香</w:t>
            </w:r>
            <w:r>
              <w:rPr>
                <w:noProof/>
                <w:webHidden/>
              </w:rPr>
              <w:tab/>
            </w:r>
            <w:r>
              <w:rPr>
                <w:noProof/>
                <w:webHidden/>
              </w:rPr>
              <w:fldChar w:fldCharType="begin"/>
            </w:r>
            <w:r>
              <w:rPr>
                <w:noProof/>
                <w:webHidden/>
              </w:rPr>
              <w:instrText xml:space="preserve"> PAGEREF _Toc178606820 \h </w:instrText>
            </w:r>
            <w:r>
              <w:rPr>
                <w:noProof/>
                <w:webHidden/>
              </w:rPr>
            </w:r>
            <w:r>
              <w:rPr>
                <w:noProof/>
                <w:webHidden/>
              </w:rPr>
              <w:fldChar w:fldCharType="separate"/>
            </w:r>
            <w:r>
              <w:rPr>
                <w:noProof/>
                <w:webHidden/>
              </w:rPr>
              <w:t>- 7 -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21" w:history="1">
            <w:r w:rsidRPr="00B75FD3">
              <w:rPr>
                <w:rStyle w:val="af1"/>
                <w:rFonts w:cs="宋体"/>
                <w:noProof/>
              </w:rPr>
              <w:t xml:space="preserve">2.4.3 </w:t>
            </w:r>
            <w:r w:rsidRPr="00B75FD3">
              <w:rPr>
                <w:rStyle w:val="af1"/>
                <w:rFonts w:cs="宋体"/>
                <w:noProof/>
              </w:rPr>
              <w:t>沉潭</w:t>
            </w:r>
            <w:r>
              <w:rPr>
                <w:noProof/>
                <w:webHidden/>
              </w:rPr>
              <w:tab/>
            </w:r>
            <w:r>
              <w:rPr>
                <w:noProof/>
                <w:webHidden/>
              </w:rPr>
              <w:fldChar w:fldCharType="begin"/>
            </w:r>
            <w:r>
              <w:rPr>
                <w:noProof/>
                <w:webHidden/>
              </w:rPr>
              <w:instrText xml:space="preserve"> PAGEREF _Toc178606821 \h </w:instrText>
            </w:r>
            <w:r>
              <w:rPr>
                <w:noProof/>
                <w:webHidden/>
              </w:rPr>
            </w:r>
            <w:r>
              <w:rPr>
                <w:noProof/>
                <w:webHidden/>
              </w:rPr>
              <w:fldChar w:fldCharType="separate"/>
            </w:r>
            <w:r>
              <w:rPr>
                <w:noProof/>
                <w:webHidden/>
              </w:rPr>
              <w:t>- 7 -</w:t>
            </w:r>
            <w:r>
              <w:rPr>
                <w:noProof/>
                <w:webHidden/>
              </w:rPr>
              <w:fldChar w:fldCharType="end"/>
            </w:r>
          </w:hyperlink>
        </w:p>
        <w:p w:rsidR="003045AA" w:rsidRDefault="003045AA">
          <w:pPr>
            <w:pStyle w:val="TOC1"/>
            <w:tabs>
              <w:tab w:val="right" w:leader="dot" w:pos="9016"/>
            </w:tabs>
            <w:rPr>
              <w:rFonts w:eastAsiaTheme="minorEastAsia"/>
              <w:noProof/>
              <w:kern w:val="2"/>
              <w:szCs w:val="22"/>
            </w:rPr>
          </w:pPr>
          <w:hyperlink w:anchor="_Toc178606822" w:history="1">
            <w:r w:rsidRPr="00B75FD3">
              <w:rPr>
                <w:rStyle w:val="af1"/>
                <w:rFonts w:ascii="黑体" w:hAnsi="黑体" w:cs="黑体"/>
                <w:noProof/>
              </w:rPr>
              <w:t>三、</w:t>
            </w:r>
            <w:r w:rsidRPr="00B75FD3">
              <w:rPr>
                <w:rStyle w:val="af1"/>
                <w:rFonts w:ascii="黑体" w:hAnsi="黑体" w:cs="黑体"/>
                <w:noProof/>
              </w:rPr>
              <w:t xml:space="preserve"> </w:t>
            </w:r>
            <w:r w:rsidRPr="00B75FD3">
              <w:rPr>
                <w:rStyle w:val="af1"/>
                <w:rFonts w:ascii="黑体" w:hAnsi="黑体" w:cs="黑体"/>
                <w:noProof/>
              </w:rPr>
              <w:t>湘西民俗文化中的隐痛与思考</w:t>
            </w:r>
            <w:r>
              <w:rPr>
                <w:noProof/>
                <w:webHidden/>
              </w:rPr>
              <w:tab/>
            </w:r>
            <w:r>
              <w:rPr>
                <w:noProof/>
                <w:webHidden/>
              </w:rPr>
              <w:fldChar w:fldCharType="begin"/>
            </w:r>
            <w:r>
              <w:rPr>
                <w:noProof/>
                <w:webHidden/>
              </w:rPr>
              <w:instrText xml:space="preserve"> PAGEREF _Toc178606822 \h </w:instrText>
            </w:r>
            <w:r>
              <w:rPr>
                <w:noProof/>
                <w:webHidden/>
              </w:rPr>
            </w:r>
            <w:r>
              <w:rPr>
                <w:noProof/>
                <w:webHidden/>
              </w:rPr>
              <w:fldChar w:fldCharType="separate"/>
            </w:r>
            <w:r>
              <w:rPr>
                <w:noProof/>
                <w:webHidden/>
              </w:rPr>
              <w:t>- 7 -</w:t>
            </w:r>
            <w:r>
              <w:rPr>
                <w:noProof/>
                <w:webHidden/>
              </w:rPr>
              <w:fldChar w:fldCharType="end"/>
            </w:r>
          </w:hyperlink>
        </w:p>
        <w:p w:rsidR="003045AA" w:rsidRDefault="003045AA">
          <w:pPr>
            <w:pStyle w:val="TOC2"/>
            <w:tabs>
              <w:tab w:val="right" w:leader="dot" w:pos="9016"/>
            </w:tabs>
            <w:rPr>
              <w:rFonts w:eastAsiaTheme="minorEastAsia"/>
              <w:noProof/>
              <w:kern w:val="2"/>
              <w:szCs w:val="22"/>
            </w:rPr>
          </w:pPr>
          <w:hyperlink w:anchor="_Toc178606823" w:history="1">
            <w:r w:rsidRPr="00B75FD3">
              <w:rPr>
                <w:rStyle w:val="af1"/>
                <w:rFonts w:ascii="黑体" w:hAnsi="黑体" w:cs="黑体"/>
                <w:noProof/>
              </w:rPr>
              <w:t xml:space="preserve">3.1 </w:t>
            </w:r>
            <w:r w:rsidRPr="00B75FD3">
              <w:rPr>
                <w:rStyle w:val="af1"/>
                <w:rFonts w:ascii="黑体" w:hAnsi="黑体" w:cs="黑体"/>
                <w:noProof/>
              </w:rPr>
              <w:t>沈从文对湘西命运的悲悯与忧虑</w:t>
            </w:r>
            <w:r>
              <w:rPr>
                <w:noProof/>
                <w:webHidden/>
              </w:rPr>
              <w:tab/>
            </w:r>
            <w:r>
              <w:rPr>
                <w:noProof/>
                <w:webHidden/>
              </w:rPr>
              <w:fldChar w:fldCharType="begin"/>
            </w:r>
            <w:r>
              <w:rPr>
                <w:noProof/>
                <w:webHidden/>
              </w:rPr>
              <w:instrText xml:space="preserve"> PAGEREF _Toc178606823 \h </w:instrText>
            </w:r>
            <w:r>
              <w:rPr>
                <w:noProof/>
                <w:webHidden/>
              </w:rPr>
            </w:r>
            <w:r>
              <w:rPr>
                <w:noProof/>
                <w:webHidden/>
              </w:rPr>
              <w:fldChar w:fldCharType="separate"/>
            </w:r>
            <w:r>
              <w:rPr>
                <w:noProof/>
                <w:webHidden/>
              </w:rPr>
              <w:t>- 7 -</w:t>
            </w:r>
            <w:r>
              <w:rPr>
                <w:noProof/>
                <w:webHidden/>
              </w:rPr>
              <w:fldChar w:fldCharType="end"/>
            </w:r>
          </w:hyperlink>
        </w:p>
        <w:p w:rsidR="003045AA" w:rsidRDefault="003045AA">
          <w:pPr>
            <w:pStyle w:val="TOC2"/>
            <w:tabs>
              <w:tab w:val="right" w:leader="dot" w:pos="9016"/>
            </w:tabs>
            <w:rPr>
              <w:rFonts w:eastAsiaTheme="minorEastAsia"/>
              <w:noProof/>
              <w:kern w:val="2"/>
              <w:szCs w:val="22"/>
            </w:rPr>
          </w:pPr>
          <w:hyperlink w:anchor="_Toc178606824" w:history="1">
            <w:r w:rsidRPr="00B75FD3">
              <w:rPr>
                <w:rStyle w:val="af1"/>
                <w:rFonts w:ascii="黑体" w:hAnsi="黑体" w:cs="黑体"/>
                <w:noProof/>
              </w:rPr>
              <w:t xml:space="preserve">3.2 </w:t>
            </w:r>
            <w:r w:rsidRPr="00B75FD3">
              <w:rPr>
                <w:rStyle w:val="af1"/>
                <w:rFonts w:ascii="黑体" w:hAnsi="黑体" w:cs="黑体"/>
                <w:noProof/>
              </w:rPr>
              <w:t>沈从文对湘西民俗文化的反思</w:t>
            </w:r>
            <w:r>
              <w:rPr>
                <w:noProof/>
                <w:webHidden/>
              </w:rPr>
              <w:tab/>
            </w:r>
            <w:r>
              <w:rPr>
                <w:noProof/>
                <w:webHidden/>
              </w:rPr>
              <w:fldChar w:fldCharType="begin"/>
            </w:r>
            <w:r>
              <w:rPr>
                <w:noProof/>
                <w:webHidden/>
              </w:rPr>
              <w:instrText xml:space="preserve"> PAGEREF _Toc178606824 \h </w:instrText>
            </w:r>
            <w:r>
              <w:rPr>
                <w:noProof/>
                <w:webHidden/>
              </w:rPr>
            </w:r>
            <w:r>
              <w:rPr>
                <w:noProof/>
                <w:webHidden/>
              </w:rPr>
              <w:fldChar w:fldCharType="separate"/>
            </w:r>
            <w:r>
              <w:rPr>
                <w:noProof/>
                <w:webHidden/>
              </w:rPr>
              <w:t>- 8 -</w:t>
            </w:r>
            <w:r>
              <w:rPr>
                <w:noProof/>
                <w:webHidden/>
              </w:rPr>
              <w:fldChar w:fldCharType="end"/>
            </w:r>
          </w:hyperlink>
        </w:p>
        <w:p w:rsidR="003045AA" w:rsidRDefault="003045AA">
          <w:pPr>
            <w:pStyle w:val="TOC2"/>
            <w:tabs>
              <w:tab w:val="right" w:leader="dot" w:pos="9016"/>
            </w:tabs>
            <w:rPr>
              <w:rFonts w:eastAsiaTheme="minorEastAsia"/>
              <w:noProof/>
              <w:kern w:val="2"/>
              <w:szCs w:val="22"/>
            </w:rPr>
          </w:pPr>
          <w:hyperlink w:anchor="_Toc178606825" w:history="1">
            <w:r w:rsidRPr="00B75FD3">
              <w:rPr>
                <w:rStyle w:val="af1"/>
                <w:rFonts w:ascii="黑体" w:hAnsi="黑体" w:cs="黑体"/>
                <w:noProof/>
              </w:rPr>
              <w:t xml:space="preserve">3.3 </w:t>
            </w:r>
            <w:r w:rsidRPr="00B75FD3">
              <w:rPr>
                <w:rStyle w:val="af1"/>
                <w:rFonts w:ascii="黑体" w:hAnsi="黑体" w:cs="黑体"/>
                <w:noProof/>
              </w:rPr>
              <w:t>沈从文对湘西民俗文化的热爱</w:t>
            </w:r>
            <w:r>
              <w:rPr>
                <w:noProof/>
                <w:webHidden/>
              </w:rPr>
              <w:tab/>
            </w:r>
            <w:r>
              <w:rPr>
                <w:noProof/>
                <w:webHidden/>
              </w:rPr>
              <w:fldChar w:fldCharType="begin"/>
            </w:r>
            <w:r>
              <w:rPr>
                <w:noProof/>
                <w:webHidden/>
              </w:rPr>
              <w:instrText xml:space="preserve"> PAGEREF _Toc178606825 \h </w:instrText>
            </w:r>
            <w:r>
              <w:rPr>
                <w:noProof/>
                <w:webHidden/>
              </w:rPr>
            </w:r>
            <w:r>
              <w:rPr>
                <w:noProof/>
                <w:webHidden/>
              </w:rPr>
              <w:fldChar w:fldCharType="separate"/>
            </w:r>
            <w:r>
              <w:rPr>
                <w:noProof/>
                <w:webHidden/>
              </w:rPr>
              <w:t>- 8 -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26" w:history="1">
            <w:r w:rsidRPr="00B75FD3">
              <w:rPr>
                <w:rStyle w:val="af1"/>
                <w:rFonts w:cs="宋体"/>
                <w:noProof/>
              </w:rPr>
              <w:t xml:space="preserve">3.3.1 </w:t>
            </w:r>
            <w:r w:rsidRPr="00B75FD3">
              <w:rPr>
                <w:rStyle w:val="af1"/>
                <w:rFonts w:cs="宋体"/>
                <w:noProof/>
              </w:rPr>
              <w:t>对故乡的思念</w:t>
            </w:r>
            <w:r>
              <w:rPr>
                <w:noProof/>
                <w:webHidden/>
              </w:rPr>
              <w:tab/>
            </w:r>
            <w:r>
              <w:rPr>
                <w:noProof/>
                <w:webHidden/>
              </w:rPr>
              <w:fldChar w:fldCharType="begin"/>
            </w:r>
            <w:r>
              <w:rPr>
                <w:noProof/>
                <w:webHidden/>
              </w:rPr>
              <w:instrText xml:space="preserve"> PAGEREF _Toc178606826 \h </w:instrText>
            </w:r>
            <w:r>
              <w:rPr>
                <w:noProof/>
                <w:webHidden/>
              </w:rPr>
            </w:r>
            <w:r>
              <w:rPr>
                <w:noProof/>
                <w:webHidden/>
              </w:rPr>
              <w:fldChar w:fldCharType="separate"/>
            </w:r>
            <w:r>
              <w:rPr>
                <w:noProof/>
                <w:webHidden/>
              </w:rPr>
              <w:t>- 8 -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27" w:history="1">
            <w:r w:rsidRPr="00B75FD3">
              <w:rPr>
                <w:rStyle w:val="af1"/>
                <w:rFonts w:cs="宋体"/>
                <w:noProof/>
              </w:rPr>
              <w:t xml:space="preserve">3.3.2 </w:t>
            </w:r>
            <w:r w:rsidRPr="00B75FD3">
              <w:rPr>
                <w:rStyle w:val="af1"/>
                <w:rFonts w:cs="宋体"/>
                <w:noProof/>
              </w:rPr>
              <w:t>对湘西人民生活状态的向往</w:t>
            </w:r>
            <w:r>
              <w:rPr>
                <w:noProof/>
                <w:webHidden/>
              </w:rPr>
              <w:tab/>
            </w:r>
            <w:r>
              <w:rPr>
                <w:noProof/>
                <w:webHidden/>
              </w:rPr>
              <w:fldChar w:fldCharType="begin"/>
            </w:r>
            <w:r>
              <w:rPr>
                <w:noProof/>
                <w:webHidden/>
              </w:rPr>
              <w:instrText xml:space="preserve"> PAGEREF _Toc178606827 \h </w:instrText>
            </w:r>
            <w:r>
              <w:rPr>
                <w:noProof/>
                <w:webHidden/>
              </w:rPr>
            </w:r>
            <w:r>
              <w:rPr>
                <w:noProof/>
                <w:webHidden/>
              </w:rPr>
              <w:fldChar w:fldCharType="separate"/>
            </w:r>
            <w:r>
              <w:rPr>
                <w:noProof/>
                <w:webHidden/>
              </w:rPr>
              <w:t>- 8 -</w:t>
            </w:r>
            <w:r>
              <w:rPr>
                <w:noProof/>
                <w:webHidden/>
              </w:rPr>
              <w:fldChar w:fldCharType="end"/>
            </w:r>
          </w:hyperlink>
        </w:p>
        <w:p w:rsidR="003045AA" w:rsidRDefault="003045AA">
          <w:pPr>
            <w:pStyle w:val="TOC3"/>
            <w:tabs>
              <w:tab w:val="right" w:leader="dot" w:pos="9016"/>
            </w:tabs>
            <w:rPr>
              <w:rFonts w:eastAsiaTheme="minorEastAsia"/>
              <w:noProof/>
              <w:kern w:val="2"/>
              <w:szCs w:val="22"/>
            </w:rPr>
          </w:pPr>
          <w:hyperlink w:anchor="_Toc178606828" w:history="1">
            <w:r w:rsidRPr="00B75FD3">
              <w:rPr>
                <w:rStyle w:val="af1"/>
                <w:rFonts w:cs="宋体"/>
                <w:noProof/>
              </w:rPr>
              <w:t xml:space="preserve">3.3.3 </w:t>
            </w:r>
            <w:r w:rsidRPr="00B75FD3">
              <w:rPr>
                <w:rStyle w:val="af1"/>
                <w:rFonts w:cs="宋体"/>
                <w:noProof/>
              </w:rPr>
              <w:t>对湘西人民生命力的歌颂</w:t>
            </w:r>
            <w:r>
              <w:rPr>
                <w:noProof/>
                <w:webHidden/>
              </w:rPr>
              <w:tab/>
            </w:r>
            <w:r>
              <w:rPr>
                <w:noProof/>
                <w:webHidden/>
              </w:rPr>
              <w:fldChar w:fldCharType="begin"/>
            </w:r>
            <w:r>
              <w:rPr>
                <w:noProof/>
                <w:webHidden/>
              </w:rPr>
              <w:instrText xml:space="preserve"> PAGEREF _Toc178606828 \h </w:instrText>
            </w:r>
            <w:r>
              <w:rPr>
                <w:noProof/>
                <w:webHidden/>
              </w:rPr>
            </w:r>
            <w:r>
              <w:rPr>
                <w:noProof/>
                <w:webHidden/>
              </w:rPr>
              <w:fldChar w:fldCharType="separate"/>
            </w:r>
            <w:r>
              <w:rPr>
                <w:noProof/>
                <w:webHidden/>
              </w:rPr>
              <w:t>- 8 -</w:t>
            </w:r>
            <w:r>
              <w:rPr>
                <w:noProof/>
                <w:webHidden/>
              </w:rPr>
              <w:fldChar w:fldCharType="end"/>
            </w:r>
          </w:hyperlink>
        </w:p>
        <w:p w:rsidR="003045AA" w:rsidRDefault="003045AA">
          <w:pPr>
            <w:pStyle w:val="TOC1"/>
            <w:tabs>
              <w:tab w:val="right" w:leader="dot" w:pos="9016"/>
            </w:tabs>
            <w:rPr>
              <w:rFonts w:eastAsiaTheme="minorEastAsia"/>
              <w:noProof/>
              <w:kern w:val="2"/>
              <w:szCs w:val="22"/>
            </w:rPr>
          </w:pPr>
          <w:hyperlink w:anchor="_Toc178606829" w:history="1">
            <w:r w:rsidRPr="00B75FD3">
              <w:rPr>
                <w:rStyle w:val="af1"/>
                <w:rFonts w:ascii="黑体" w:hAnsi="黑体" w:cs="黑体"/>
                <w:noProof/>
              </w:rPr>
              <w:t>四、</w:t>
            </w:r>
            <w:r w:rsidRPr="00B75FD3">
              <w:rPr>
                <w:rStyle w:val="af1"/>
                <w:rFonts w:ascii="黑体" w:hAnsi="黑体" w:cs="黑体"/>
                <w:noProof/>
              </w:rPr>
              <w:t xml:space="preserve"> </w:t>
            </w:r>
            <w:r w:rsidRPr="00B75FD3">
              <w:rPr>
                <w:rStyle w:val="af1"/>
                <w:rFonts w:ascii="黑体" w:hAnsi="黑体" w:cs="黑体"/>
                <w:noProof/>
              </w:rPr>
              <w:t>结语</w:t>
            </w:r>
            <w:r>
              <w:rPr>
                <w:noProof/>
                <w:webHidden/>
              </w:rPr>
              <w:tab/>
            </w:r>
            <w:r>
              <w:rPr>
                <w:noProof/>
                <w:webHidden/>
              </w:rPr>
              <w:fldChar w:fldCharType="begin"/>
            </w:r>
            <w:r>
              <w:rPr>
                <w:noProof/>
                <w:webHidden/>
              </w:rPr>
              <w:instrText xml:space="preserve"> PAGEREF _Toc178606829 \h </w:instrText>
            </w:r>
            <w:r>
              <w:rPr>
                <w:noProof/>
                <w:webHidden/>
              </w:rPr>
            </w:r>
            <w:r>
              <w:rPr>
                <w:noProof/>
                <w:webHidden/>
              </w:rPr>
              <w:fldChar w:fldCharType="separate"/>
            </w:r>
            <w:r>
              <w:rPr>
                <w:noProof/>
                <w:webHidden/>
              </w:rPr>
              <w:t>- 9 -</w:t>
            </w:r>
            <w:r>
              <w:rPr>
                <w:noProof/>
                <w:webHidden/>
              </w:rPr>
              <w:fldChar w:fldCharType="end"/>
            </w:r>
          </w:hyperlink>
        </w:p>
        <w:p w:rsidR="003045AA" w:rsidRDefault="003045AA">
          <w:pPr>
            <w:pStyle w:val="TOC1"/>
            <w:tabs>
              <w:tab w:val="right" w:leader="dot" w:pos="9016"/>
            </w:tabs>
            <w:rPr>
              <w:rFonts w:eastAsiaTheme="minorEastAsia"/>
              <w:noProof/>
              <w:kern w:val="2"/>
              <w:szCs w:val="22"/>
            </w:rPr>
          </w:pPr>
          <w:hyperlink w:anchor="_Toc178606830" w:history="1">
            <w:r w:rsidRPr="00B75FD3">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_Toc178606830 \h </w:instrText>
            </w:r>
            <w:r>
              <w:rPr>
                <w:noProof/>
                <w:webHidden/>
              </w:rPr>
            </w:r>
            <w:r>
              <w:rPr>
                <w:noProof/>
                <w:webHidden/>
              </w:rPr>
              <w:fldChar w:fldCharType="separate"/>
            </w:r>
            <w:r>
              <w:rPr>
                <w:noProof/>
                <w:webHidden/>
              </w:rPr>
              <w:t>- 10 -</w:t>
            </w:r>
            <w:r>
              <w:rPr>
                <w:noProof/>
                <w:webHidden/>
              </w:rPr>
              <w:fldChar w:fldCharType="end"/>
            </w:r>
          </w:hyperlink>
        </w:p>
        <w:p w:rsidR="003045AA" w:rsidRDefault="003045AA">
          <w:pPr>
            <w:pStyle w:val="TOC1"/>
            <w:tabs>
              <w:tab w:val="right" w:leader="dot" w:pos="9016"/>
            </w:tabs>
            <w:rPr>
              <w:rFonts w:eastAsiaTheme="minorEastAsia"/>
              <w:noProof/>
              <w:kern w:val="2"/>
              <w:szCs w:val="22"/>
            </w:rPr>
          </w:pPr>
          <w:hyperlink w:anchor="_Toc178606831" w:history="1">
            <w:r w:rsidRPr="00B75FD3">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_Toc178606831 \h </w:instrText>
            </w:r>
            <w:r>
              <w:rPr>
                <w:noProof/>
                <w:webHidden/>
              </w:rPr>
            </w:r>
            <w:r>
              <w:rPr>
                <w:noProof/>
                <w:webHidden/>
              </w:rPr>
              <w:fldChar w:fldCharType="separate"/>
            </w:r>
            <w:r>
              <w:rPr>
                <w:noProof/>
                <w:webHidden/>
              </w:rPr>
              <w:t>- 12 -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浅析沈从文散文中的民俗文化</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文旨在通过对沈从文散文的深入剖析，探讨其作品中蕴含的湘西民俗文化。沈从文以其独特的文学笔触，构建了理想与现实交织的湘西世界，展现了该地区丰富多彩的自然景观与人文风貌。文章首先追溯了沈从文的人生经历，分析了其湘西书写的情感与动机，进而细致描绘了其笔下理想湘西的自然美与人性美，以及现实湘西的复杂面貌。随后，重点探讨了沈从文文学创作中的湘西民俗文化，涵盖日常生活习俗、节日民俗、婚丧民俗及神巫民俗等多个维度，如服饰习俗、饮食习惯、居住与交通条件、对歌求爱的婚恋习俗、独特的婚姻制度、丧葬仪式，以及“傩”信仰、跳香、沉潭等神秘仪式，全面揭示了湘西民俗文化的深厚底蕴与独特魅力。研究发现，沈从文在描绘湘西民俗文化时，不仅展现了对这一文化形态的深刻理解与热爱，更隐含了对湘西命运的悲悯与忧虑，以及对民俗文化传承与发展的深刻反思。本文通过对沈从文散文中民俗文化的细致剖析，为理解湘西地域文化、探索民俗文学价值提供了重要视角与参考。</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沈从文 民俗文化 湘西文化</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A Brief Analysis of Folk Culture in Shen Congwen's Prose</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article aims to explore the folk culture of Xiangxi contained in Shen Congwen's works through in-depth analysis of his prose. Shen Congwen, with his unique literary style, constructed a world of Xiangxi where ideals and reality intertwine, showcasing the rich and diverse natural landscapes and cultural styles of the region. The article first traces Shen Congwen's life experience, analyzes the emotions and motivations behind his writing of Xiangxi, and then meticulously depicts the natural and human beauty of his ideal Xiangxi, as well as the complex landscape of Xiangxi in reality. Subsequently, the focus was on exploring the folk culture of Xiangxi in Shen Congwen's literary creation, covering multiple dimensions such as daily life customs, festival customs, wedding and funeral customs, and shamanic customs, such as clothing customs, dietary habits, living and transportation conditions, marriage and love customs of singing and courtship, unique marriage systems, funeral ceremonies, as well as mysterious rituals such as "Nuo" belief, incense jumping, and sinking into the pond, comprehensively revealing the profound heritage and unique charm of Xiangxi folk culture. Research has found that when depicting the folk culture of Xiangxi, Shen Congwen not only demonstrated a profound understanding and love for this cultural form, but also implied sympathy and concern for the fate of Xiangxi, as well as a profound reflection on the inheritance and development of folk culture. This article provides an important perspective and reference for understanding the regional culture of Xiangxi and exploring the value of folk literature through a detailed analysis of Shen Congwen's prose on folk culture.</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Shen Congwen  Folk culture  Xiangxi Culture</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78606801"/>
      <w:r>
        <w:t>一、</w:t>
      </w:r>
      <w:r>
        <w:t xml:space="preserve"> </w:t>
      </w:r>
      <w:r>
        <w:t>沈从文的湘西书写</w:t>
      </w:r>
      <w:bookmarkEnd w:id="7"/>
    </w:p>
    <w:p w:rsidR="00C5503E" w:rsidRDefault="008D3848">
      <w:pPr>
        <w:pStyle w:val="2"/>
        <w:spacing w:before="120"/>
        <w:rPr>
          <w:rFonts w:ascii="黑体" w:hAnsi="黑体" w:cs="黑体"/>
        </w:rPr>
      </w:pPr>
      <w:bookmarkStart w:id="8" w:name="_Toc178606802"/>
      <w:r>
        <w:rPr>
          <w:rFonts w:ascii="黑体" w:hAnsi="黑体" w:cs="黑体" w:hint="eastAsia"/>
        </w:rPr>
        <w:t>1.1 沈从文的人生经历</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沈从文的文学创作，尤其是其对湘西的深情书写，深刻根植于其丰富而复杂的人生经历之中。自幼在湘西边陲成长的沈从文，其生活轨迹与社会变迁紧密相连，这为他日后描绘湘西风土人情提供了不可多得的素材与情感基础。他的人生经历，如同一部生动的社会历史画卷，既包含了个人成长的酸甜苦辣，也映射出湘西地区独特的民俗文化与社会变迁。</w:t>
      </w:r>
    </w:p>
    <w:p w:rsidR="00C5503E" w:rsidRDefault="008D3848">
      <w:pPr>
        <w:pStyle w:val="2"/>
        <w:spacing w:before="120"/>
        <w:rPr>
          <w:rFonts w:ascii="黑体" w:hAnsi="黑体" w:cs="黑体"/>
        </w:rPr>
      </w:pPr>
      <w:bookmarkStart w:id="9" w:name="_Toc178606803"/>
      <w:r>
        <w:rPr>
          <w:rFonts w:ascii="黑体" w:hAnsi="黑体" w:cs="黑体" w:hint="eastAsia"/>
        </w:rPr>
        <w:t>1.2 沈从文的湘西世界</w:t>
      </w:r>
      <w:bookmarkEnd w:id="9"/>
    </w:p>
    <w:p w:rsidR="00C5503E" w:rsidRDefault="008D3848">
      <w:pPr>
        <w:pStyle w:val="3"/>
        <w:rPr>
          <w:rFonts w:cs="宋体"/>
          <w:szCs w:val="24"/>
        </w:rPr>
      </w:pPr>
      <w:bookmarkStart w:id="10" w:name="_Toc178606804"/>
      <w:r>
        <w:rPr>
          <w:rFonts w:cs="宋体" w:hint="eastAsia"/>
          <w:szCs w:val="24"/>
        </w:rPr>
        <w:t>1.2.1 理想的湘西世界</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文学世界里，湘西不仅是地理的坐标，更是他心灵深处的乌托邦[1]。他笔下的湘西世界，是一个融合了自然美景、淳朴民风与深厚民俗文化的理想国。通过乌托邦理论分析，可以窥见沈从文如何精心构建这一理想世界，以及这一构建背后所蕴含的深层文化意涵。</w:t>
      </w:r>
    </w:p>
    <w:p w:rsidR="00C5503E" w:rsidRDefault="008D3848">
      <w:pPr>
        <w:pStyle w:val="3"/>
        <w:rPr>
          <w:rFonts w:cs="宋体"/>
          <w:szCs w:val="24"/>
        </w:rPr>
      </w:pPr>
      <w:bookmarkStart w:id="11" w:name="_Toc178606805"/>
      <w:r>
        <w:rPr>
          <w:rFonts w:cs="宋体" w:hint="eastAsia"/>
          <w:szCs w:val="24"/>
        </w:rPr>
        <w:t>1.2.2 明朗清丽的自然风光——自然美</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湘西书写中，自然美构成了其散文不可或缺的灵魂之一，其笔下的湘西世界，尤其是那明朗清丽的自然风光，不仅是地理景观的再现，更是民族文化与自然美学深度融合的典范[2]。沈从文运用细腻入微的笔触，将湘西的山川湖泊、田野村落描绘得如诗如画，展现了自然之美的独特韵味。他通过对湘西自然景观的描绘，不仅传递了自然之美本身，更深层次地揭示了自然环境对湘西民俗文化的深远影响。</w:t>
      </w:r>
    </w:p>
    <w:p w:rsidR="00C5503E" w:rsidRDefault="008D3848">
      <w:pPr>
        <w:pStyle w:val="3"/>
        <w:rPr>
          <w:rFonts w:cs="宋体"/>
          <w:szCs w:val="24"/>
        </w:rPr>
      </w:pPr>
      <w:bookmarkStart w:id="12" w:name="_Toc178606806"/>
      <w:r>
        <w:rPr>
          <w:rFonts w:cs="宋体" w:hint="eastAsia"/>
          <w:szCs w:val="24"/>
        </w:rPr>
        <w:t>1.2.3 朴实浪漫的人情——人性美</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湘西书写中，其笔下的湘西世界不仅是一幅幅生动的生活画卷，更是人性美的深刻展现[3]。沈从文通过朴实无华的笔触，细腻地描绘了湘西人民间那份质朴而浪漫的人情，揭示了人性中未被世俗污染的美好与纯真。他笔下的人物，无论是渔夫、村妇还是少年，都流露出一种自然流露的情感与品格，这些人物间的互动与交往，构成了湘西世界中独特的人文景观。</w:t>
      </w:r>
    </w:p>
    <w:p w:rsidR="00C5503E" w:rsidRDefault="008D3848">
      <w:pPr>
        <w:pStyle w:val="3"/>
        <w:rPr>
          <w:rFonts w:cs="宋体"/>
          <w:szCs w:val="24"/>
        </w:rPr>
      </w:pPr>
      <w:bookmarkStart w:id="13" w:name="_Toc178606807"/>
      <w:r>
        <w:rPr>
          <w:rFonts w:cs="宋体" w:hint="eastAsia"/>
          <w:szCs w:val="24"/>
        </w:rPr>
        <w:t>1.2.4 现实的湘西世界</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散文创作中，湘西不仅是一个地理坐标，更是他笔下充满张力的现实与理想交织的世界。他运用细腻入微的笔触，将湘西的自然风光、民俗风情乃至社会矛盾一一展现，构建了一个既真实又充满想象的空间。通过社会现实主义的分析框架，我们可以窥见沈从文对现实湘西世界的深刻洞察[4]。</w:t>
      </w:r>
      <w:bookmarkEnd w:id="2"/>
      <w:bookmarkEnd w:id="3"/>
      <w:bookmarkEnd w:id="4"/>
      <w:bookmarkEnd w:id="5"/>
      <w:bookmarkEnd w:id="6"/>
    </w:p>
    <w:p w:rsidR="00C5503E" w:rsidRDefault="008D3848">
      <w:pPr>
        <w:pStyle w:val="1"/>
        <w:rPr>
          <w:rFonts w:ascii="黑体" w:hAnsi="黑体" w:cs="黑体"/>
        </w:rPr>
      </w:pPr>
      <w:bookmarkStart w:id="14" w:name="_Toc178606808"/>
      <w:r>
        <w:rPr>
          <w:rFonts w:ascii="黑体" w:hAnsi="黑体" w:cs="黑体" w:hint="eastAsia"/>
        </w:rPr>
        <w:t>二、 沈从文文学创作中的湘西民俗文化分析</w:t>
      </w:r>
      <w:bookmarkEnd w:id="14"/>
    </w:p>
    <w:p w:rsidR="00C5503E" w:rsidRDefault="008D3848">
      <w:pPr>
        <w:pStyle w:val="2"/>
        <w:spacing w:before="120"/>
        <w:rPr>
          <w:rFonts w:ascii="黑体" w:hAnsi="黑体" w:cs="黑体"/>
        </w:rPr>
      </w:pPr>
      <w:bookmarkStart w:id="15" w:name="_Toc178606809"/>
      <w:r>
        <w:rPr>
          <w:rFonts w:ascii="黑体" w:hAnsi="黑体" w:cs="黑体" w:hint="eastAsia"/>
        </w:rPr>
        <w:t>2.1 日常生活习俗</w:t>
      </w:r>
      <w:bookmarkEnd w:id="15"/>
    </w:p>
    <w:p w:rsidR="00C5503E" w:rsidRDefault="008D3848">
      <w:pPr>
        <w:pStyle w:val="3"/>
        <w:rPr>
          <w:rFonts w:cs="宋体"/>
          <w:szCs w:val="24"/>
        </w:rPr>
      </w:pPr>
      <w:bookmarkStart w:id="16" w:name="_Toc178606810"/>
      <w:r>
        <w:rPr>
          <w:rFonts w:cs="宋体" w:hint="eastAsia"/>
          <w:szCs w:val="24"/>
        </w:rPr>
        <w:t>2.1.1 服饰习俗</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沈从文在其散文作品中，对湘西地区丰富多彩的服饰习俗进行了细致的描绘，这不仅体现了当地独特的民族文化，也深刻反映了湘西人民的生活态度和价值观。这些服饰习俗的背后，蕴含着深厚的民俗文化传统，展示了湘西土家族和苗族人民在生活实践中所形成的文化个性。</w:t>
      </w:r>
    </w:p>
    <w:p w:rsidR="00C5503E" w:rsidRDefault="008D3848">
      <w:pPr>
        <w:jc w:val="center"/>
        <w:rPr>
          <w:rFonts w:ascii="宋体" w:hAnsi="宋体" w:cs="宋体"/>
          <w:sz w:val="24"/>
        </w:rPr>
      </w:pPr>
      <w:r>
        <w:rPr>
          <w:noProof/>
        </w:rPr>
        <w:drawing>
          <wp:inline distT="0" distB="0" distL="0" distR="0">
            <wp:extent cx="3600000" cy="3079870"/>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40884431727685583.png"/>
                    <pic:cNvPicPr/>
                  </pic:nvPicPr>
                  <pic:blipFill>
                    <a:blip r:embed="rId13"/>
                    <a:stretch>
                      <a:fillRect/>
                    </a:stretch>
                  </pic:blipFill>
                  <pic:spPr>
                    <a:xfrm>
                      <a:off x="0" y="0"/>
                      <a:ext cx="3600000" cy="307987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图1：湘西地区传统服饰展示</w:t>
      </w:r>
    </w:p>
    <w:p w:rsidR="00C5503E" w:rsidRDefault="008D3848">
      <w:pPr>
        <w:spacing w:line="500" w:lineRule="exact"/>
        <w:ind w:firstLine="480"/>
        <w:rPr>
          <w:rFonts w:ascii="宋体" w:hAnsi="宋体" w:cs="宋体"/>
          <w:sz w:val="24"/>
        </w:rPr>
      </w:pPr>
      <w:r>
        <w:rPr>
          <w:rFonts w:ascii="宋体" w:hAnsi="宋体" w:cs="宋体" w:hint="eastAsia"/>
          <w:sz w:val="24"/>
          <w:szCs w:val="24"/>
        </w:rPr>
        <w:t>湘西地区的服饰习俗如“苗年节”“社巴节”“四月八”等民俗节日中显现得尤为突出。根据调研数据，湘西文化节日的主流时间集中在每年的九月至十一月，尤其是苗年节及社巴节，在这样重要的节日中，民众通过特定的服饰来展现自己的文化身份和地域归属感[5]。例如，苗族姑娘身着绣有繁复图案的传统服装，既是对民族文化的传承，同时也是对当前社会情境下女性角色的表现。这些服饰，在色彩、纹样及制作工艺上，体现了民族的审美取向与生活态度[6]。</w:t>
      </w:r>
    </w:p>
    <w:p w:rsidR="00C5503E" w:rsidRDefault="008D3848">
      <w:pPr>
        <w:jc w:val="center"/>
        <w:rPr>
          <w:rFonts w:ascii="宋体" w:hAnsi="宋体" w:cs="宋体"/>
          <w:sz w:val="24"/>
        </w:rPr>
      </w:pPr>
      <w:r>
        <w:rPr>
          <w:noProof/>
        </w:rPr>
        <w:drawing>
          <wp:inline distT="0" distB="0" distL="0" distR="0">
            <wp:extent cx="3600000" cy="3688889"/>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25415791727685583.png"/>
                    <pic:cNvPicPr/>
                  </pic:nvPicPr>
                  <pic:blipFill>
                    <a:blip r:embed="rId14"/>
                    <a:stretch>
                      <a:fillRect/>
                    </a:stretch>
                  </pic:blipFill>
                  <pic:spPr>
                    <a:xfrm>
                      <a:off x="0" y="0"/>
                      <a:ext cx="3600000" cy="36888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图2：苗族姑娘的节日服饰</w:t>
      </w:r>
    </w:p>
    <w:p w:rsidR="00C5503E" w:rsidRDefault="008D3848">
      <w:pPr>
        <w:spacing w:line="500" w:lineRule="exact"/>
        <w:ind w:firstLine="480"/>
        <w:rPr>
          <w:rFonts w:ascii="宋体" w:hAnsi="宋体" w:cs="宋体"/>
          <w:sz w:val="24"/>
        </w:rPr>
      </w:pPr>
      <w:r>
        <w:rPr>
          <w:rFonts w:ascii="宋体" w:hAnsi="宋体" w:cs="宋体" w:hint="eastAsia"/>
          <w:sz w:val="24"/>
          <w:szCs w:val="24"/>
        </w:rPr>
        <w:t>从湘西民俗文化传承人数的统计数据来看，湘西地区的服饰习俗传承得以保留下来的原因，既有国家政策的支持，比如国家级非物质文化遗产项目的保护与实施，也与民众自身的文化自觉密切相关。例如，湘西土家族苗族自治州的国家级非遗传承人数达到11人，湖南省内入选国家级非遗传承人数为43人，这些数据表明，湘西地区对民俗文化的重视程度逐渐提升，也使得服饰习俗能够在现代社会中找到新的存续空间[7]。</w:t>
      </w:r>
    </w:p>
    <w:p w:rsidR="00C5503E" w:rsidRDefault="008D3848">
      <w:pPr>
        <w:jc w:val="center"/>
        <w:rPr>
          <w:rFonts w:ascii="宋体" w:hAnsi="宋体" w:cs="宋体"/>
          <w:sz w:val="24"/>
        </w:rPr>
      </w:pPr>
      <w:r>
        <w:rPr>
          <w:noProof/>
        </w:rPr>
        <w:drawing>
          <wp:inline distT="0" distB="0" distL="0" distR="0">
            <wp:extent cx="3600000" cy="2835000"/>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58372701727685583.png"/>
                    <pic:cNvPicPr/>
                  </pic:nvPicPr>
                  <pic:blipFill>
                    <a:blip r:embed="rId15"/>
                    <a:stretch>
                      <a:fillRect/>
                    </a:stretch>
                  </pic:blipFill>
                  <pic:spPr>
                    <a:xfrm>
                      <a:off x="0" y="0"/>
                      <a:ext cx="3600000" cy="28350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图3：湘西服饰习俗的传承与变迁</w:t>
      </w:r>
    </w:p>
    <w:p w:rsidR="00C5503E" w:rsidRDefault="008D3848">
      <w:pPr>
        <w:spacing w:line="500" w:lineRule="exact"/>
        <w:ind w:firstLine="480"/>
        <w:rPr>
          <w:rFonts w:ascii="宋体" w:hAnsi="宋体" w:cs="宋体"/>
          <w:sz w:val="24"/>
        </w:rPr>
      </w:pPr>
      <w:r>
        <w:rPr>
          <w:rFonts w:ascii="宋体" w:hAnsi="宋体" w:cs="宋体" w:hint="eastAsia"/>
          <w:sz w:val="24"/>
          <w:szCs w:val="24"/>
        </w:rPr>
        <w:t>然而，这些传统服饰的流传与演变并非一成不变。在市场化和现代化的进程中，湘西服饰习俗也面临着许多外部挑战，例如外来文化的冲击以及年轻一代对传统文化认同感的减弱等。通过分析湘西民俗文化节日的主要时间线，我们发现随着社会的多元化发展，节日庆典的参与形式与服饰的选择也在不断变化，年轻一代或许更倾向于将传统与现代融合，这一趋势不仅反映了文化认同的转变，也在一定程度上影响了民间传统的存续状态。</w:t>
      </w:r>
    </w:p>
    <w:p w:rsidR="00C5503E" w:rsidRDefault="008D3848">
      <w:pPr>
        <w:spacing w:line="500" w:lineRule="exact"/>
        <w:ind w:firstLine="480"/>
        <w:rPr>
          <w:rFonts w:ascii="宋体" w:hAnsi="宋体" w:cs="宋体"/>
          <w:sz w:val="24"/>
        </w:rPr>
      </w:pPr>
      <w:r>
        <w:rPr>
          <w:rFonts w:ascii="宋体" w:hAnsi="宋体" w:cs="宋体" w:hint="eastAsia"/>
          <w:sz w:val="24"/>
          <w:szCs w:val="24"/>
        </w:rPr>
        <w:t>在复杂的社会变迁背景下，湘西服饰习俗作为民俗文化的物化表现，不仅承载着历史记忆和文化认同，更是地方经济发展和文化自信的重要体现。通过观察和分析沈从文散文中所描绘的服饰习俗，可以更深入理解这些传统元素在当代社会中的意义和作用[8]。因此，加强对湘西民俗文化的研究，不仅有助于促进文化策略的制定，更能够激发对民族传统的尊重和传承的责任感，从而为文化的可持续发展提供有力支持[9]。</w:t>
      </w:r>
    </w:p>
    <w:p w:rsidR="00C5503E" w:rsidRDefault="008D3848">
      <w:pPr>
        <w:pStyle w:val="3"/>
        <w:rPr>
          <w:rFonts w:cs="宋体"/>
          <w:szCs w:val="24"/>
        </w:rPr>
      </w:pPr>
      <w:bookmarkStart w:id="17" w:name="_Toc178606811"/>
      <w:r>
        <w:rPr>
          <w:rFonts w:cs="宋体" w:hint="eastAsia"/>
          <w:szCs w:val="24"/>
        </w:rPr>
        <w:t>2.1.2 饮食习惯</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文学创作中，湘西民俗文化的深度剖析尤为引人注目，其中，日常生活习俗的细腻描绘构成了其作品独特的地域风情与文化底蕴[10]。就饮食习惯而言，沈从文不仅详尽地记录了湘西民众的饮食偏好与习俗，更通过这些具体而微的描写，深刻揭示了当地人的生活方式、价值观念乃至文化身份。</w:t>
      </w:r>
    </w:p>
    <w:p w:rsidR="00C5503E" w:rsidRDefault="008D3848">
      <w:pPr>
        <w:pStyle w:val="3"/>
        <w:rPr>
          <w:rFonts w:cs="宋体"/>
          <w:szCs w:val="24"/>
        </w:rPr>
      </w:pPr>
      <w:bookmarkStart w:id="18" w:name="_Toc178606812"/>
      <w:r>
        <w:rPr>
          <w:rFonts w:cs="宋体" w:hint="eastAsia"/>
          <w:szCs w:val="24"/>
        </w:rPr>
        <w:t>2.1.3 居住与交通</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散文作品中，湘西地区的居住与交通方式不仅是地域风貌的直观展现，更是深刻影响民俗文化形成与传承的关键因素。通过地方社会经济分析的视角，我们得以窥见居住形态与交通网络如何交织在湘西民众的日常生活中，塑造了独特的民俗风情。沈从文笔下的湘西，多见吊脚楼依山傍水而建，这种居住方式不仅适应了湘西多山多水的地理环境，还体现了人与自然和谐共生的哲学思想，促进了以渔猎农耕为主的生产方式的形成，进而孕育了丰富的民间故事、节日庆典和祭祀仪式，如端午龙舟赛便与水域居住环境紧密相连。</w:t>
      </w:r>
    </w:p>
    <w:p w:rsidR="00C5503E" w:rsidRDefault="008D3848">
      <w:pPr>
        <w:pStyle w:val="2"/>
        <w:spacing w:before="120"/>
        <w:rPr>
          <w:rFonts w:ascii="黑体" w:hAnsi="黑体" w:cs="黑体"/>
        </w:rPr>
      </w:pPr>
      <w:bookmarkStart w:id="19" w:name="_Toc178606813"/>
      <w:r>
        <w:rPr>
          <w:rFonts w:ascii="黑体" w:hAnsi="黑体" w:cs="黑体" w:hint="eastAsia"/>
        </w:rPr>
        <w:t>2.2 日民俗</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文学创作中，湘西地区的节日民俗被赋予了深厚的文化意蕴与生命力[11]。他通过细腻的笔触，不仅展现了诸如春节、端午、中秋等传统节庆的热闹场景，还深入挖掘了这些节日背后蕴含的宗教信仰、家庭伦理、社会结构等深层次文化意涵。具体而言，沈从文通过节日民俗的描绘，展现了湘西人民对自然的敬畏、对祖先的追思以及对和谐共生的社会理想的追求。</w:t>
      </w:r>
    </w:p>
    <w:p w:rsidR="00C5503E" w:rsidRDefault="008D3848">
      <w:pPr>
        <w:pStyle w:val="2"/>
        <w:spacing w:before="120"/>
        <w:rPr>
          <w:rFonts w:ascii="黑体" w:hAnsi="黑体" w:cs="黑体"/>
        </w:rPr>
      </w:pPr>
      <w:bookmarkStart w:id="20" w:name="_Toc178606814"/>
      <w:r>
        <w:rPr>
          <w:rFonts w:ascii="黑体" w:hAnsi="黑体" w:cs="黑体" w:hint="eastAsia"/>
        </w:rPr>
        <w:t>2.3 婚丧民俗</w:t>
      </w:r>
      <w:bookmarkEnd w:id="20"/>
    </w:p>
    <w:p w:rsidR="00C5503E" w:rsidRDefault="008D3848">
      <w:pPr>
        <w:pStyle w:val="3"/>
        <w:rPr>
          <w:rFonts w:cs="宋体"/>
          <w:szCs w:val="24"/>
        </w:rPr>
      </w:pPr>
      <w:bookmarkStart w:id="21" w:name="_Toc178606815"/>
      <w:r>
        <w:rPr>
          <w:rFonts w:cs="宋体" w:hint="eastAsia"/>
          <w:szCs w:val="24"/>
        </w:rPr>
        <w:t>2.3.1 对歌求爱</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文学创作中，湘西民俗文化尤其是婚丧习俗成为其作品不可或缺的文化背景与情感载体[12]。其中，“对歌求爱”这一传统习俗，通过细腻的笔触被赋予了深厚的文化内涵与情感色彩。沈从文巧妙地将民间诗歌融入散文叙述，展现了湘西青年男女以歌传情、以歌定情的独特风情。这一习俗不仅体现了湘西人民对自然与生活的热爱，更彰显了其浪漫主义色彩下的质朴爱情观。</w:t>
      </w:r>
    </w:p>
    <w:p w:rsidR="00C5503E" w:rsidRDefault="008D3848">
      <w:pPr>
        <w:pStyle w:val="3"/>
        <w:rPr>
          <w:rFonts w:cs="宋体"/>
          <w:szCs w:val="24"/>
        </w:rPr>
      </w:pPr>
      <w:bookmarkStart w:id="22" w:name="_Toc178606816"/>
      <w:r>
        <w:rPr>
          <w:rFonts w:cs="宋体" w:hint="eastAsia"/>
          <w:szCs w:val="24"/>
        </w:rPr>
        <w:t>2.3.2 独特的婚姻关系</w:t>
      </w:r>
      <w:bookmarkEnd w:id="22"/>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文学创作中，湘西的婚姻关系被赋予了深刻的文化内涵与独特的人文景观。他细致入微地描绘了当地婚姻习俗的多样性，特别是那些超越传统束缚、蕴含深厚乡土情感的独特婚姻关系。通过社会结构与人类学分析框架，沈从文揭示了湘西地区婚姻关系中蕴含的家族、社群乃至更广泛社会文化因素的交织影响[13]。</w:t>
      </w:r>
    </w:p>
    <w:p w:rsidR="00C5503E" w:rsidRDefault="008D3848">
      <w:pPr>
        <w:pStyle w:val="3"/>
        <w:rPr>
          <w:rFonts w:cs="宋体"/>
          <w:szCs w:val="24"/>
        </w:rPr>
      </w:pPr>
      <w:bookmarkStart w:id="23" w:name="_Toc178606817"/>
      <w:r>
        <w:rPr>
          <w:rFonts w:cs="宋体" w:hint="eastAsia"/>
          <w:szCs w:val="24"/>
        </w:rPr>
        <w:t>2.3.3 丧葬习俗</w:t>
      </w:r>
      <w:bookmarkEnd w:id="23"/>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表1：沈从文散文中湘西民俗文化具体表现与解析</w:t>
      </w:r>
    </w:p>
    <w:tbl>
      <w:tblPr>
        <w:tblStyle w:val="af4"/>
        <w:tblW w:w="0" w:type="auto"/>
        <w:tblLook w:val="04A0" w:firstRow="1" w:lastRow="0" w:firstColumn="1" w:lastColumn="0" w:noHBand="0" w:noVBand="1"/>
      </w:tblPr>
      <w:tblGrid>
        <w:gridCol w:w="2256"/>
        <w:gridCol w:w="2256"/>
        <w:gridCol w:w="2256"/>
        <w:gridCol w:w="2256"/>
      </w:tblGrid>
      <w:tr w:rsidR="001D7F16" w:rsidTr="001D7F16">
        <w:trPr>
          <w:cnfStyle w:val="100000000000" w:firstRow="1" w:lastRow="0" w:firstColumn="0" w:lastColumn="0" w:oddVBand="0" w:evenVBand="0" w:oddHBand="0" w:evenHBand="0" w:firstRowFirstColumn="0" w:firstRowLastColumn="0" w:lastRowFirstColumn="0" w:lastRowLastColumn="0"/>
        </w:trPr>
        <w:tc>
          <w:tcPr>
            <w:tcW w:w="2256" w:type="dxa"/>
            <w:vMerge w:val="restart"/>
          </w:tcPr>
          <w:p w:rsidR="001D7F16" w:rsidRDefault="003045AA">
            <w:r>
              <w:t>核心方面</w:t>
            </w:r>
          </w:p>
          <w:p w:rsidR="001D7F16" w:rsidRDefault="001D7F16"/>
        </w:tc>
        <w:tc>
          <w:tcPr>
            <w:tcW w:w="6768" w:type="dxa"/>
            <w:gridSpan w:val="3"/>
          </w:tcPr>
          <w:p w:rsidR="001D7F16" w:rsidRDefault="003045AA">
            <w:r>
              <w:t>具体表现</w:t>
            </w:r>
          </w:p>
          <w:p w:rsidR="001D7F16" w:rsidRDefault="001D7F16"/>
          <w:p w:rsidR="001D7F16" w:rsidRDefault="001D7F16"/>
        </w:tc>
      </w:tr>
      <w:tr w:rsidR="001D7F16" w:rsidTr="001D7F16">
        <w:tc>
          <w:tcPr>
            <w:tcW w:w="2256" w:type="dxa"/>
            <w:vMerge/>
          </w:tcPr>
          <w:p w:rsidR="001D7F16" w:rsidRDefault="001D7F16"/>
        </w:tc>
        <w:tc>
          <w:tcPr>
            <w:tcW w:w="2256" w:type="dxa"/>
          </w:tcPr>
          <w:p w:rsidR="001D7F16" w:rsidRDefault="003045AA">
            <w:r>
              <w:t>描述</w:t>
            </w:r>
          </w:p>
        </w:tc>
        <w:tc>
          <w:tcPr>
            <w:tcW w:w="2256" w:type="dxa"/>
          </w:tcPr>
          <w:p w:rsidR="001D7F16" w:rsidRDefault="003045AA">
            <w:r>
              <w:t>文化意蕴</w:t>
            </w:r>
          </w:p>
        </w:tc>
        <w:tc>
          <w:tcPr>
            <w:tcW w:w="2256" w:type="dxa"/>
          </w:tcPr>
          <w:p w:rsidR="001D7F16" w:rsidRDefault="003045AA">
            <w:r>
              <w:t>文学价值</w:t>
            </w:r>
          </w:p>
        </w:tc>
      </w:tr>
      <w:tr w:rsidR="001D7F16" w:rsidTr="001D7F16">
        <w:tc>
          <w:tcPr>
            <w:tcW w:w="2256" w:type="dxa"/>
            <w:vMerge w:val="restart"/>
          </w:tcPr>
          <w:p w:rsidR="001D7F16" w:rsidRDefault="003045AA">
            <w:r>
              <w:t>日常生活习俗</w:t>
            </w:r>
          </w:p>
          <w:p w:rsidR="001D7F16" w:rsidRDefault="001D7F16"/>
        </w:tc>
        <w:tc>
          <w:tcPr>
            <w:tcW w:w="2256" w:type="dxa"/>
          </w:tcPr>
          <w:p w:rsidR="001D7F16" w:rsidRDefault="003045AA">
            <w:r>
              <w:t>服饰习俗</w:t>
            </w:r>
          </w:p>
        </w:tc>
        <w:tc>
          <w:tcPr>
            <w:tcW w:w="2256" w:type="dxa"/>
            <w:vMerge w:val="restart"/>
          </w:tcPr>
          <w:p w:rsidR="001D7F16" w:rsidRDefault="003045AA">
            <w:r>
              <w:t>反映地方特色、民族风情</w:t>
            </w:r>
          </w:p>
        </w:tc>
        <w:tc>
          <w:tcPr>
            <w:tcW w:w="2256" w:type="dxa"/>
            <w:vMerge w:val="restart"/>
          </w:tcPr>
          <w:p w:rsidR="001D7F16" w:rsidRDefault="003045AA">
            <w:r>
              <w:t>丰富文化内涵</w:t>
            </w:r>
          </w:p>
        </w:tc>
      </w:tr>
      <w:tr w:rsidR="001D7F16" w:rsidTr="001D7F16">
        <w:tc>
          <w:tcPr>
            <w:tcW w:w="2256" w:type="dxa"/>
            <w:vMerge/>
          </w:tcPr>
          <w:p w:rsidR="001D7F16" w:rsidRDefault="001D7F16"/>
        </w:tc>
        <w:tc>
          <w:tcPr>
            <w:tcW w:w="2256" w:type="dxa"/>
          </w:tcPr>
          <w:p w:rsidR="001D7F16" w:rsidRDefault="003045AA">
            <w:r>
              <w:t>饮食习惯</w:t>
            </w:r>
          </w:p>
        </w:tc>
        <w:tc>
          <w:tcPr>
            <w:tcW w:w="2256" w:type="dxa"/>
            <w:vMerge/>
          </w:tcPr>
          <w:p w:rsidR="001D7F16" w:rsidRDefault="001D7F16"/>
        </w:tc>
        <w:tc>
          <w:tcPr>
            <w:tcW w:w="2256" w:type="dxa"/>
            <w:vMerge/>
          </w:tcPr>
          <w:p w:rsidR="001D7F16" w:rsidRDefault="001D7F16"/>
        </w:tc>
      </w:tr>
      <w:tr w:rsidR="001D7F16" w:rsidTr="001D7F16">
        <w:tc>
          <w:tcPr>
            <w:tcW w:w="2256" w:type="dxa"/>
          </w:tcPr>
          <w:p w:rsidR="001D7F16" w:rsidRDefault="003045AA">
            <w:r>
              <w:t>居住与交通方式</w:t>
            </w:r>
          </w:p>
        </w:tc>
        <w:tc>
          <w:tcPr>
            <w:tcW w:w="2256" w:type="dxa"/>
          </w:tcPr>
          <w:p w:rsidR="001D7F16" w:rsidRDefault="001D7F16"/>
        </w:tc>
        <w:tc>
          <w:tcPr>
            <w:tcW w:w="2256" w:type="dxa"/>
            <w:vMerge/>
          </w:tcPr>
          <w:p w:rsidR="001D7F16" w:rsidRDefault="001D7F16"/>
        </w:tc>
        <w:tc>
          <w:tcPr>
            <w:tcW w:w="2256" w:type="dxa"/>
            <w:vMerge/>
          </w:tcPr>
          <w:p w:rsidR="001D7F16" w:rsidRDefault="001D7F16"/>
        </w:tc>
      </w:tr>
      <w:tr w:rsidR="001D7F16" w:rsidTr="001D7F16">
        <w:tc>
          <w:tcPr>
            <w:tcW w:w="2256" w:type="dxa"/>
            <w:vMerge w:val="restart"/>
          </w:tcPr>
          <w:p w:rsidR="001D7F16" w:rsidRDefault="003045AA">
            <w:r>
              <w:t>节日、婚丧与神巫民俗</w:t>
            </w:r>
          </w:p>
          <w:p w:rsidR="001D7F16" w:rsidRDefault="001D7F16"/>
          <w:p w:rsidR="001D7F16" w:rsidRDefault="001D7F16"/>
        </w:tc>
        <w:tc>
          <w:tcPr>
            <w:tcW w:w="2256" w:type="dxa"/>
          </w:tcPr>
          <w:p w:rsidR="001D7F16" w:rsidRDefault="003045AA">
            <w:r>
              <w:t>节日民俗</w:t>
            </w:r>
          </w:p>
        </w:tc>
        <w:tc>
          <w:tcPr>
            <w:tcW w:w="2256" w:type="dxa"/>
            <w:vMerge w:val="restart"/>
          </w:tcPr>
          <w:p w:rsidR="001D7F16" w:rsidRDefault="003045AA">
            <w:r>
              <w:t>揭示社会结构与家庭观念独特性</w:t>
            </w:r>
          </w:p>
          <w:p w:rsidR="001D7F16" w:rsidRDefault="001D7F16"/>
        </w:tc>
        <w:tc>
          <w:tcPr>
            <w:tcW w:w="2256" w:type="dxa"/>
          </w:tcPr>
          <w:p w:rsidR="001D7F16" w:rsidRDefault="003045AA">
            <w:r>
              <w:t>探讨宗教信仰的表现</w:t>
            </w:r>
          </w:p>
        </w:tc>
      </w:tr>
      <w:tr w:rsidR="001D7F16" w:rsidTr="001D7F16">
        <w:tc>
          <w:tcPr>
            <w:tcW w:w="2256" w:type="dxa"/>
            <w:vMerge/>
          </w:tcPr>
          <w:p w:rsidR="001D7F16" w:rsidRDefault="001D7F16"/>
        </w:tc>
        <w:tc>
          <w:tcPr>
            <w:tcW w:w="2256" w:type="dxa"/>
          </w:tcPr>
          <w:p w:rsidR="001D7F16" w:rsidRDefault="003045AA">
            <w:r>
              <w:t>婚丧民俗</w:t>
            </w:r>
          </w:p>
        </w:tc>
        <w:tc>
          <w:tcPr>
            <w:tcW w:w="2256" w:type="dxa"/>
            <w:vMerge/>
          </w:tcPr>
          <w:p w:rsidR="001D7F16" w:rsidRDefault="001D7F16"/>
        </w:tc>
        <w:tc>
          <w:tcPr>
            <w:tcW w:w="2256" w:type="dxa"/>
          </w:tcPr>
          <w:p w:rsidR="001D7F16" w:rsidRDefault="003045AA">
            <w:r>
              <w:t>展现神秘色彩与原始信仰</w:t>
            </w:r>
          </w:p>
        </w:tc>
      </w:tr>
      <w:tr w:rsidR="001D7F16" w:rsidTr="001D7F16">
        <w:tc>
          <w:tcPr>
            <w:tcW w:w="2256" w:type="dxa"/>
            <w:vMerge/>
          </w:tcPr>
          <w:p w:rsidR="001D7F16" w:rsidRDefault="001D7F16"/>
        </w:tc>
        <w:tc>
          <w:tcPr>
            <w:tcW w:w="2256" w:type="dxa"/>
          </w:tcPr>
          <w:p w:rsidR="001D7F16" w:rsidRDefault="003045AA">
            <w:r>
              <w:t>神巫民俗</w:t>
            </w:r>
          </w:p>
        </w:tc>
        <w:tc>
          <w:tcPr>
            <w:tcW w:w="4512" w:type="dxa"/>
            <w:gridSpan w:val="2"/>
          </w:tcPr>
          <w:p w:rsidR="001D7F16" w:rsidRDefault="003045AA">
            <w:r>
              <w:t>进一步丰富民俗文化内涵</w:t>
            </w:r>
          </w:p>
          <w:p w:rsidR="001D7F16" w:rsidRDefault="001D7F16"/>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在探讨沈从文散文中的民俗文化时，一个至关重要的方面便是具体呈现这些文化的多样性与深刻性[14]。本表旨在概括并分析沈从文作品中湘西民俗文化的几个核心方面，以揭示其独特的文学价值与文化意蕴。</w:t>
      </w:r>
    </w:p>
    <w:p w:rsidR="00C5503E" w:rsidRDefault="008D3848">
      <w:pPr>
        <w:spacing w:line="500" w:lineRule="exact"/>
        <w:ind w:firstLine="480"/>
        <w:rPr>
          <w:rFonts w:ascii="宋体" w:hAnsi="宋体" w:cs="宋体"/>
          <w:sz w:val="24"/>
        </w:rPr>
      </w:pPr>
      <w:r>
        <w:rPr>
          <w:rFonts w:ascii="宋体" w:hAnsi="宋体" w:cs="宋体" w:hint="eastAsia"/>
          <w:sz w:val="24"/>
          <w:szCs w:val="24"/>
        </w:rPr>
        <w:t>通过对沈从文笔下湘西世界的深入剖析，我们发现其作品中不仅描绘了理想的湘西世界，包括明朗清丽的自然风光与朴实浪漫的人情，还展现了现实的湘西世界中的复杂面貌。这一对比不仅丰富了文本层次，也深刻反映了作者对湘西文化的双重情感——既向往其原始质朴之美，又忧虑其现实的困境与挑战。</w:t>
      </w:r>
    </w:p>
    <w:p w:rsidR="00C5503E" w:rsidRDefault="008D3848">
      <w:pPr>
        <w:spacing w:line="500" w:lineRule="exact"/>
        <w:ind w:firstLine="480"/>
        <w:rPr>
          <w:rFonts w:ascii="宋体" w:hAnsi="宋体" w:cs="宋体"/>
          <w:sz w:val="24"/>
        </w:rPr>
      </w:pPr>
      <w:r>
        <w:rPr>
          <w:rFonts w:ascii="宋体" w:hAnsi="宋体" w:cs="宋体" w:hint="eastAsia"/>
          <w:sz w:val="24"/>
          <w:szCs w:val="24"/>
        </w:rPr>
        <w:t>在日常生活习俗方面，沈从文细致入微地描绘了湘西人民的服饰习俗、饮食习惯、居住与交通方式，这些具体而微的生活细节，构成了湘西民俗文化的重要组成部分。例如，服饰习俗中蕴含着对自然环境的适应与对美的追求；饮食习惯则反映了地方特色与民族风情；居住与交通方式则体现了湘西地区的地理特点与社会发展水平。</w:t>
      </w:r>
    </w:p>
    <w:p w:rsidR="00C5503E" w:rsidRDefault="008D3848">
      <w:pPr>
        <w:spacing w:line="500" w:lineRule="exact"/>
        <w:ind w:firstLine="480"/>
        <w:rPr>
          <w:rFonts w:ascii="宋体" w:hAnsi="宋体" w:cs="宋体"/>
          <w:sz w:val="24"/>
        </w:rPr>
      </w:pPr>
      <w:r>
        <w:rPr>
          <w:rFonts w:ascii="宋体" w:hAnsi="宋体" w:cs="宋体" w:hint="eastAsia"/>
          <w:sz w:val="24"/>
          <w:szCs w:val="24"/>
        </w:rPr>
        <w:t>沈从文还深入探讨了湘西的节日民俗、婚丧民俗以及神巫民俗。节日民俗作为民族文化的重要载体，展现了湘西人民的节庆习俗与宗教信仰；婚丧民俗则揭示了湘西社会结构与家庭观念的独特性；而神巫民俗则以其神秘色彩与原始信仰，进一步丰富了湘西民俗文化的内涵。</w:t>
      </w:r>
    </w:p>
    <w:p w:rsidR="00C5503E" w:rsidRDefault="008D3848">
      <w:pPr>
        <w:spacing w:line="500" w:lineRule="exact"/>
        <w:ind w:firstLine="480"/>
        <w:rPr>
          <w:rFonts w:ascii="宋体" w:hAnsi="宋体" w:cs="宋体"/>
          <w:sz w:val="24"/>
        </w:rPr>
      </w:pPr>
      <w:r>
        <w:rPr>
          <w:rFonts w:ascii="宋体" w:hAnsi="宋体" w:cs="宋体" w:hint="eastAsia"/>
          <w:sz w:val="24"/>
          <w:szCs w:val="24"/>
        </w:rPr>
        <w:t>表1将沈从文散文中湘西民俗文化的具体表现与解析进行了系统梳理，旨在为读者提供一个清晰、全面的视角，以深入理解沈从文作品中的湘西世界及其所蕴含的丰富文化意蕴[15]。</w:t>
      </w:r>
    </w:p>
    <w:p w:rsidR="00C5503E" w:rsidRDefault="008D3848">
      <w:pPr>
        <w:pStyle w:val="2"/>
        <w:spacing w:before="120"/>
        <w:rPr>
          <w:rFonts w:ascii="黑体" w:hAnsi="黑体" w:cs="黑体"/>
        </w:rPr>
      </w:pPr>
      <w:bookmarkStart w:id="24" w:name="_Toc178606818"/>
      <w:r>
        <w:rPr>
          <w:rFonts w:ascii="黑体" w:hAnsi="黑体" w:cs="黑体" w:hint="eastAsia"/>
        </w:rPr>
        <w:t>2.4 神巫民俗</w:t>
      </w:r>
      <w:bookmarkEnd w:id="24"/>
    </w:p>
    <w:p w:rsidR="00C5503E" w:rsidRDefault="008D3848">
      <w:pPr>
        <w:pStyle w:val="3"/>
        <w:rPr>
          <w:rFonts w:cs="宋体"/>
          <w:szCs w:val="24"/>
        </w:rPr>
      </w:pPr>
      <w:bookmarkStart w:id="25" w:name="_Toc178606819"/>
      <w:r>
        <w:rPr>
          <w:rFonts w:cs="宋体" w:hint="eastAsia"/>
          <w:szCs w:val="24"/>
        </w:rPr>
        <w:t>2.4.1 “傩”信仰</w:t>
      </w:r>
      <w:bookmarkEnd w:id="25"/>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文学创作中，“傩”信仰作为湘西民俗文化的核心组成部分，被细腻而深刻地描绘出来，展现了该地区独特的宗教与信仰体系[16]。沈从文通过其细腻的笔触，将“傩”信仰这一古老而神秘的民俗现象，融入到散文的字里行间，使之成为解读湘西地区精神世界与民俗风情的重要窗口。</w:t>
      </w:r>
    </w:p>
    <w:p w:rsidR="00C5503E" w:rsidRDefault="008D3848">
      <w:pPr>
        <w:pStyle w:val="3"/>
        <w:rPr>
          <w:rFonts w:cs="宋体"/>
          <w:szCs w:val="24"/>
        </w:rPr>
      </w:pPr>
      <w:bookmarkStart w:id="26" w:name="_Toc178606820"/>
      <w:r>
        <w:rPr>
          <w:rFonts w:cs="宋体" w:hint="eastAsia"/>
          <w:szCs w:val="24"/>
        </w:rPr>
        <w:t>2.4.2 跳香</w:t>
      </w:r>
      <w:bookmarkEnd w:id="26"/>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文学创作中，湘西民俗文化如同一幅幅生动的画卷，其中“跳香”这一独特的民俗活动尤为引人注目[17]。跳香，作为湘西地区一种融合了宗教、祭祀与民间艺术的仪式，不仅展现了湘西人民对自然的敬畏与崇拜，还深刻反映了其独特的文化心理与社会结构。沈从文通过细腻的笔触，将这一民俗活动生动地嵌入其散文之中，使之成为解读湘西文化的一把钥匙。</w:t>
      </w:r>
    </w:p>
    <w:p w:rsidR="00C5503E" w:rsidRDefault="008D3848">
      <w:pPr>
        <w:pStyle w:val="3"/>
        <w:rPr>
          <w:rFonts w:cs="宋体"/>
          <w:szCs w:val="24"/>
        </w:rPr>
      </w:pPr>
      <w:bookmarkStart w:id="27" w:name="_Toc178606821"/>
      <w:r>
        <w:rPr>
          <w:rFonts w:cs="宋体" w:hint="eastAsia"/>
          <w:szCs w:val="24"/>
        </w:rPr>
        <w:t>2.4.3 沉潭</w:t>
      </w:r>
      <w:bookmarkEnd w:id="27"/>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文学创作中，湘西民俗文化的深邃与多元得到了淋漓尽致的展现，其中“沉潭”这一神秘而古老的民俗现象尤为引人注目。沈从文通过对沉潭的细腻描绘，不仅揭示了湘西地区独特的自然崇拜与生死观念，还深刻反映了当地社会结构与民众心理。他笔下的沉潭，不仅是物理空间上的深渊，更是精神世界的试炼场，承载着民众对神灵敬畏、对生命意义的追问及对个体灵魂归宿的探索。</w:t>
      </w:r>
    </w:p>
    <w:p w:rsidR="00C5503E" w:rsidRDefault="008D3848">
      <w:pPr>
        <w:pStyle w:val="1"/>
        <w:rPr>
          <w:rFonts w:ascii="黑体" w:hAnsi="黑体" w:cs="黑体"/>
        </w:rPr>
      </w:pPr>
      <w:bookmarkStart w:id="28" w:name="_Toc149435284"/>
      <w:bookmarkStart w:id="29" w:name="_Toc149433912"/>
      <w:bookmarkStart w:id="30" w:name="_Toc149435206"/>
      <w:bookmarkStart w:id="31" w:name="_Toc1303673862"/>
      <w:bookmarkStart w:id="32" w:name="_Toc149435591"/>
      <w:bookmarkStart w:id="33" w:name="_Toc178606822"/>
      <w:r>
        <w:rPr>
          <w:rFonts w:ascii="黑体" w:hAnsi="黑体" w:cs="黑体" w:hint="eastAsia"/>
        </w:rPr>
        <w:t>三、 湘西民俗文化中的隐痛与思考</w:t>
      </w:r>
      <w:bookmarkEnd w:id="28"/>
      <w:bookmarkEnd w:id="29"/>
      <w:bookmarkEnd w:id="30"/>
      <w:bookmarkEnd w:id="31"/>
      <w:bookmarkEnd w:id="32"/>
      <w:bookmarkEnd w:id="33"/>
    </w:p>
    <w:p w:rsidR="00C5503E" w:rsidRDefault="008D3848">
      <w:pPr>
        <w:pStyle w:val="2"/>
        <w:spacing w:before="120"/>
        <w:rPr>
          <w:rFonts w:ascii="黑体" w:hAnsi="黑体" w:cs="黑体"/>
        </w:rPr>
      </w:pPr>
      <w:bookmarkStart w:id="34" w:name="_Toc178606823"/>
      <w:r>
        <w:rPr>
          <w:rFonts w:ascii="黑体" w:hAnsi="黑体" w:cs="黑体" w:hint="eastAsia"/>
        </w:rPr>
        <w:t>3.1 沈从文对湘西命运的悲悯与忧虑</w:t>
      </w:r>
      <w:bookmarkEnd w:id="34"/>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散文世界里，湘西民俗文化不仅仅是地域色彩的铺陈，更是深刻社会变迁与个人命运交织的缩影。他以一种悲悯伦理的视角，细腻刻画了湘西社会的隐痛与矛盾，透露出对这片土地深沉的忧虑。沈从文笔下的湘西，既有原始质朴的民俗风情，又难掩现代化进程中的冲突与失衡。他通过对乡土人物的塑造，如《边城》中的翠翠与爷爷，展现了传统生活方式在时代洪流中的脆弱与无奈，透露出对湘西命运不可逆转的哀婉之情[18]。</w:t>
      </w:r>
    </w:p>
    <w:p w:rsidR="00C5503E" w:rsidRDefault="008D3848">
      <w:pPr>
        <w:pStyle w:val="2"/>
        <w:spacing w:before="120"/>
        <w:rPr>
          <w:rFonts w:ascii="黑体" w:hAnsi="黑体" w:cs="黑体"/>
        </w:rPr>
      </w:pPr>
      <w:bookmarkStart w:id="35" w:name="_Toc178606824"/>
      <w:r>
        <w:rPr>
          <w:rFonts w:ascii="黑体" w:hAnsi="黑体" w:cs="黑体" w:hint="eastAsia"/>
        </w:rPr>
        <w:t>3.2 沈从文对湘西民俗文化的反思</w:t>
      </w:r>
      <w:bookmarkEnd w:id="35"/>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散文世界里，湘西民俗文化不仅是其笔下绚烂多彩的风景线，更是其深刻自省与文化批判的沃土。他通过对湘西民俗事象的细腻描绘，不仅展现了其独特魅力，更隐含了对这一文化深层次问题的反思。沈从文以敏锐的洞察力，揭示了湘西民俗文化在传承中夹杂的愚昧与落后，如巫术信仰的根深蒂固、女性地位的低下以及教育资源的匮乏，这些隐痛成为他笔下难以言说的痛楚。</w:t>
      </w:r>
    </w:p>
    <w:p w:rsidR="00C5503E" w:rsidRDefault="008D3848">
      <w:pPr>
        <w:pStyle w:val="2"/>
        <w:spacing w:before="120"/>
        <w:rPr>
          <w:rFonts w:ascii="黑体" w:hAnsi="黑体" w:cs="黑体"/>
        </w:rPr>
      </w:pPr>
      <w:bookmarkStart w:id="36" w:name="_Toc149435285"/>
      <w:bookmarkStart w:id="37" w:name="_Toc149433913"/>
      <w:bookmarkStart w:id="38" w:name="_Toc149435207"/>
      <w:bookmarkStart w:id="39" w:name="_Toc70948293"/>
      <w:bookmarkStart w:id="40" w:name="_Toc149435592"/>
      <w:bookmarkStart w:id="41" w:name="_Toc178606825"/>
      <w:r>
        <w:rPr>
          <w:rFonts w:ascii="黑体" w:hAnsi="黑体" w:cs="黑体" w:hint="eastAsia"/>
        </w:rPr>
        <w:t>3.3 沈从文对湘西民俗文化的热爱</w:t>
      </w:r>
      <w:bookmarkEnd w:id="41"/>
    </w:p>
    <w:p w:rsidR="00C5503E" w:rsidRDefault="008D3848">
      <w:pPr>
        <w:pStyle w:val="3"/>
        <w:rPr>
          <w:rFonts w:cs="宋体"/>
          <w:szCs w:val="24"/>
        </w:rPr>
      </w:pPr>
      <w:bookmarkStart w:id="42" w:name="_Toc178606826"/>
      <w:r>
        <w:rPr>
          <w:rFonts w:cs="宋体" w:hint="eastAsia"/>
          <w:szCs w:val="24"/>
        </w:rPr>
        <w:t>3.3.1 对故乡的思念</w:t>
      </w:r>
      <w:bookmarkEnd w:id="42"/>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散文世界中，对湘西民俗文化的热爱深刻根植于他对故乡无尽的思念之中。这种情感，通过地方情感与乡愁理论的视角审视，显得尤为复杂而深邃。沈从文不仅以其细腻的笔触描绘了湘西的自然风光与民俗风情，更在字里行间流露出对那片土地深沉的眷恋。他笔下的故乡，不仅仅是地理意义上的空间，更是情感与记忆的寄托，承载着他对过往岁月的怀念与追忆。</w:t>
      </w:r>
    </w:p>
    <w:p w:rsidR="00C5503E" w:rsidRDefault="008D3848">
      <w:pPr>
        <w:pStyle w:val="3"/>
        <w:rPr>
          <w:rFonts w:cs="宋体"/>
          <w:szCs w:val="24"/>
        </w:rPr>
      </w:pPr>
      <w:bookmarkStart w:id="43" w:name="_Toc178606827"/>
      <w:r>
        <w:rPr>
          <w:rFonts w:cs="宋体" w:hint="eastAsia"/>
          <w:szCs w:val="24"/>
        </w:rPr>
        <w:t>3.3.2 对湘西人民生活状态的向往</w:t>
      </w:r>
      <w:bookmarkEnd w:id="43"/>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散文作品中，他以一种深刻的人文关怀与细腻的笔触，勾勒出了湘西这片土地上的民俗文化，尤其体现了他对湘西人民生活状态的深切向往。通过人本主义的视角，沈从文不仅描绘了湘西独特的自然风光与民俗风情，更深刻地揭示了其中蕴含的社会理想与人性光辉。他笔下的湘西人民，虽生活在物质条件相对匮乏的环境中，却展现出一种质朴、坚韧而又不失乐观的生活态度，这种生活状态激发了沈从文内心深处的向往与赞美。</w:t>
      </w:r>
      <w:bookmarkEnd w:id="36"/>
      <w:bookmarkEnd w:id="37"/>
      <w:bookmarkEnd w:id="38"/>
      <w:bookmarkEnd w:id="39"/>
      <w:bookmarkEnd w:id="40"/>
    </w:p>
    <w:p w:rsidR="00C5503E" w:rsidRDefault="008D3848">
      <w:pPr>
        <w:pStyle w:val="3"/>
        <w:rPr>
          <w:rFonts w:cs="宋体"/>
          <w:szCs w:val="24"/>
        </w:rPr>
      </w:pPr>
      <w:bookmarkStart w:id="44" w:name="_Toc149433914"/>
      <w:bookmarkStart w:id="45" w:name="_Toc574536366"/>
      <w:bookmarkStart w:id="46" w:name="_Toc149435593"/>
      <w:bookmarkStart w:id="47" w:name="_Toc149435286"/>
      <w:bookmarkStart w:id="48" w:name="_Toc149435208"/>
      <w:bookmarkStart w:id="49" w:name="_Toc178606828"/>
      <w:r>
        <w:rPr>
          <w:rFonts w:cs="宋体" w:hint="eastAsia"/>
          <w:szCs w:val="24"/>
        </w:rPr>
        <w:t>3.3.3 对湘西人民生命力的歌颂</w:t>
      </w:r>
      <w:bookmarkEnd w:id="44"/>
      <w:bookmarkEnd w:id="45"/>
      <w:bookmarkEnd w:id="46"/>
      <w:bookmarkEnd w:id="47"/>
      <w:bookmarkEnd w:id="48"/>
      <w:bookmarkEnd w:id="49"/>
    </w:p>
    <w:p w:rsidR="00C5503E" w:rsidRDefault="008D3848">
      <w:pPr>
        <w:spacing w:line="500" w:lineRule="exact"/>
        <w:ind w:firstLine="480"/>
        <w:rPr>
          <w:rFonts w:ascii="宋体" w:hAnsi="宋体" w:cs="宋体"/>
          <w:sz w:val="24"/>
        </w:rPr>
      </w:pPr>
      <w:r>
        <w:rPr>
          <w:rFonts w:ascii="宋体" w:hAnsi="宋体" w:cs="宋体" w:hint="eastAsia"/>
          <w:sz w:val="24"/>
          <w:szCs w:val="24"/>
        </w:rPr>
        <w:t>在沈从文的散文世界里，湘西人民的生命力被赋予了深刻的文化意蕴与哲学思考[19]。他通过细腻的笔触，不仅描绘了湘西地区的自然风光与民俗风情，更深层次地挖掘并歌颂了湘西人民坚韧不拔、乐观向上的生命力。这种生命力的展现，不仅是对个体生存状态的颂扬，更是对湘西民俗文化内在生命力的肯定与传承[20]。</w:t>
      </w:r>
    </w:p>
    <w:p w:rsidR="00C5503E" w:rsidRDefault="008D3848">
      <w:pPr>
        <w:pStyle w:val="1"/>
        <w:rPr>
          <w:rFonts w:ascii="黑体" w:hAnsi="黑体" w:cs="黑体"/>
        </w:rPr>
      </w:pPr>
      <w:bookmarkStart w:id="50" w:name="_Toc178606829"/>
      <w:r>
        <w:rPr>
          <w:rFonts w:ascii="黑体" w:hAnsi="黑体" w:cs="黑体" w:hint="eastAsia"/>
        </w:rPr>
        <w:t>四、 结语</w:t>
      </w:r>
      <w:bookmarkEnd w:id="50"/>
    </w:p>
    <w:p w:rsidR="00C5503E" w:rsidRDefault="008D3848">
      <w:pPr>
        <w:spacing w:line="500" w:lineRule="exact"/>
        <w:ind w:firstLine="480"/>
        <w:rPr>
          <w:rFonts w:ascii="宋体" w:hAnsi="宋体" w:cs="宋体"/>
          <w:sz w:val="24"/>
        </w:rPr>
      </w:pPr>
      <w:r>
        <w:rPr>
          <w:rFonts w:ascii="宋体" w:hAnsi="宋体" w:cs="宋体" w:hint="eastAsia"/>
          <w:sz w:val="24"/>
          <w:szCs w:val="24"/>
        </w:rPr>
        <w:t>沈从文的散文作品不仅高度展现了湘西地区独特的民俗文化，还深刻反映了其对这一文化的挚爱与忧虑。他通过细腻入微的描绘，展现了湘西的自然美景、人文风情和社会变迁，细致刻画了湘西人民的生活状态和情感世界，表现出对故乡的深切思念和文化认同。沈从文所描绘的湘西，不再仅是一个地理坐标，而是一个充满了人性光辉与民族精神的理想化空间，寄托了他人与自然和谐共生的文化理想。在散文中，他对湘西民俗活动的生动描绘，包括饮食习惯、服饰文化、节庆仪式等，展示了湘西人民在面对生活艰辛时所展现出的坚韧与乐观。特别是通过对婚丧习俗和节日庆典的细腻呈现，沈从文不仅复原了湘西人民的生活图景，更让我们洞悉到这些习俗中蕴含的深层文化意蕴与人文精神。沈从文在其作品中揭示了湘西地区面临的社会问题，包括传统束缚、经济压力等，这种对现实与理想之间的冲突探讨，使得其文学作品不仅具备美学的价值，更引发了对社会变迁的深刻反思。通过对“傩”信仰、跳香等民俗活动的描绘，沈从文展现了湘西人民在传统文化与现代性之间的挣扎，反映了人们对精神寄托与生命价值的追求。他在丰富的文化背景下，探讨了湘西民众的共同信仰及其对社会结构和个人命运的影响。整部作品层层递进，表现出深厚的情感与理性的追问。在总结沈从文的散文创作时，不难发现他通过对湘西民俗文化的深刻理解与描绘，不仅塑造了一幅幅动人的文化画卷，更为我们提供了一个反思现代性与传统文化关系的重要视角。在未来的研究中，沈从文的作品将继续启发我们去关注和思考湘西乃至更广泛的中国传统文化及其现代转型之间的挑战与机遇。沈从文的散文创作深入骨髓地反映了湘西这片土地的灵魂，传递了他对故乡文化、民俗价值和人性美的执着追求，构成了他文学成就的核心所在，值得我们细细品味与深入研究。</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51" w:name="_Toc510020731"/>
      <w:bookmarkStart w:id="52" w:name="_Toc149433915"/>
      <w:bookmarkStart w:id="53" w:name="_Toc1146226450"/>
      <w:bookmarkStart w:id="54" w:name="_Toc149435287"/>
      <w:bookmarkStart w:id="55" w:name="_Toc149435209"/>
      <w:bookmarkStart w:id="56" w:name="_Toc178606830"/>
      <w:r>
        <w:rPr>
          <w:rFonts w:ascii="黑体" w:eastAsia="黑体" w:hAnsi="黑体" w:hint="eastAsia"/>
          <w:sz w:val="28"/>
          <w:szCs w:val="28"/>
        </w:rPr>
        <w:t>参考文献</w:t>
      </w:r>
      <w:bookmarkEnd w:id="51"/>
      <w:bookmarkEnd w:id="52"/>
      <w:bookmarkEnd w:id="53"/>
      <w:bookmarkEnd w:id="54"/>
      <w:bookmarkEnd w:id="55"/>
      <w:bookmarkEnd w:id="56"/>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肖伊绯.沈从文的呈贡岁月[J].炎黄春秋,2023,(06):61-64.</w:t>
      </w:r>
    </w:p>
    <w:p w:rsidR="001D7F16" w:rsidRDefault="003045AA">
      <w:pPr>
        <w:spacing w:line="500" w:lineRule="exact"/>
        <w:ind w:left="1"/>
        <w:rPr>
          <w:rFonts w:ascii="仿宋" w:eastAsia="仿宋" w:hAnsi="仿宋"/>
        </w:rPr>
      </w:pPr>
      <w:r>
        <w:rPr>
          <w:rFonts w:ascii="仿宋" w:eastAsia="仿宋" w:hAnsi="仿宋"/>
        </w:rPr>
        <w:t xml:space="preserve">[2] </w:t>
      </w:r>
      <w:r>
        <w:rPr>
          <w:rFonts w:ascii="仿宋" w:eastAsia="仿宋" w:hAnsi="仿宋"/>
        </w:rPr>
        <w:t>蒋士美</w:t>
      </w:r>
      <w:r>
        <w:rPr>
          <w:rFonts w:ascii="仿宋" w:eastAsia="仿宋" w:hAnsi="仿宋"/>
        </w:rPr>
        <w:t>.</w:t>
      </w:r>
      <w:r>
        <w:rPr>
          <w:rFonts w:ascii="仿宋" w:eastAsia="仿宋" w:hAnsi="仿宋"/>
        </w:rPr>
        <w:t>风景、人事与地方志</w:t>
      </w:r>
      <w:r>
        <w:rPr>
          <w:rFonts w:ascii="仿宋" w:eastAsia="仿宋" w:hAnsi="仿宋"/>
        </w:rPr>
        <w:t>——</w:t>
      </w:r>
      <w:r>
        <w:rPr>
          <w:rFonts w:ascii="仿宋" w:eastAsia="仿宋" w:hAnsi="仿宋"/>
        </w:rPr>
        <w:t>地理感知与沈从文</w:t>
      </w:r>
      <w:r>
        <w:rPr>
          <w:rFonts w:ascii="仿宋" w:eastAsia="仿宋" w:hAnsi="仿宋"/>
        </w:rPr>
        <w:t>20</w:t>
      </w:r>
      <w:r>
        <w:rPr>
          <w:rFonts w:ascii="仿宋" w:eastAsia="仿宋" w:hAnsi="仿宋"/>
        </w:rPr>
        <w:t>世纪</w:t>
      </w:r>
      <w:r>
        <w:rPr>
          <w:rFonts w:ascii="仿宋" w:eastAsia="仿宋" w:hAnsi="仿宋"/>
        </w:rPr>
        <w:t>30</w:t>
      </w:r>
      <w:r>
        <w:rPr>
          <w:rFonts w:ascii="仿宋" w:eastAsia="仿宋" w:hAnsi="仿宋"/>
        </w:rPr>
        <w:t>年代散文中的湘西书写</w:t>
      </w:r>
      <w:r>
        <w:rPr>
          <w:rFonts w:ascii="仿宋" w:eastAsia="仿宋" w:hAnsi="仿宋"/>
        </w:rPr>
        <w:t>[J].</w:t>
      </w:r>
      <w:r>
        <w:rPr>
          <w:rFonts w:ascii="仿宋" w:eastAsia="仿宋" w:hAnsi="仿宋"/>
        </w:rPr>
        <w:t>成都理工大学学报</w:t>
      </w:r>
      <w:r>
        <w:rPr>
          <w:rFonts w:ascii="仿宋" w:eastAsia="仿宋" w:hAnsi="仿宋"/>
        </w:rPr>
        <w:t>(</w:t>
      </w:r>
      <w:r>
        <w:rPr>
          <w:rFonts w:ascii="仿宋" w:eastAsia="仿宋" w:hAnsi="仿宋"/>
        </w:rPr>
        <w:t>社会科学版</w:t>
      </w:r>
      <w:r>
        <w:rPr>
          <w:rFonts w:ascii="仿宋" w:eastAsia="仿宋" w:hAnsi="仿宋"/>
        </w:rPr>
        <w:t>),2022,30(05):74-79.</w:t>
      </w:r>
    </w:p>
    <w:p w:rsidR="001D7F16" w:rsidRDefault="003045AA">
      <w:pPr>
        <w:spacing w:line="500" w:lineRule="exact"/>
        <w:ind w:left="1"/>
        <w:rPr>
          <w:rFonts w:ascii="仿宋" w:eastAsia="仿宋" w:hAnsi="仿宋"/>
        </w:rPr>
      </w:pPr>
      <w:r>
        <w:rPr>
          <w:rFonts w:ascii="仿宋" w:eastAsia="仿宋" w:hAnsi="仿宋"/>
        </w:rPr>
        <w:t xml:space="preserve">[3] </w:t>
      </w:r>
      <w:r>
        <w:rPr>
          <w:rFonts w:ascii="仿宋" w:eastAsia="仿宋" w:hAnsi="仿宋"/>
        </w:rPr>
        <w:t>高玉倩</w:t>
      </w:r>
      <w:r>
        <w:rPr>
          <w:rFonts w:ascii="仿宋" w:eastAsia="仿宋" w:hAnsi="仿宋"/>
        </w:rPr>
        <w:t>.</w:t>
      </w:r>
      <w:r>
        <w:rPr>
          <w:rFonts w:ascii="仿宋" w:eastAsia="仿宋" w:hAnsi="仿宋"/>
        </w:rPr>
        <w:t>浅析中国画</w:t>
      </w:r>
      <w:r>
        <w:rPr>
          <w:rFonts w:ascii="仿宋" w:eastAsia="仿宋" w:hAnsi="仿宋"/>
        </w:rPr>
        <w:t>“</w:t>
      </w:r>
      <w:r>
        <w:rPr>
          <w:rFonts w:ascii="仿宋" w:eastAsia="仿宋" w:hAnsi="仿宋"/>
        </w:rPr>
        <w:t>散点透视</w:t>
      </w:r>
      <w:r>
        <w:rPr>
          <w:rFonts w:ascii="仿宋" w:eastAsia="仿宋" w:hAnsi="仿宋"/>
        </w:rPr>
        <w:t>”[J].</w:t>
      </w:r>
      <w:r>
        <w:rPr>
          <w:rFonts w:ascii="仿宋" w:eastAsia="仿宋" w:hAnsi="仿宋"/>
        </w:rPr>
        <w:t>书画世界</w:t>
      </w:r>
      <w:r>
        <w:rPr>
          <w:rFonts w:ascii="仿宋" w:eastAsia="仿宋" w:hAnsi="仿宋"/>
        </w:rPr>
        <w:t>,2021,(05):88-89.</w:t>
      </w:r>
    </w:p>
    <w:p w:rsidR="001D7F16" w:rsidRDefault="003045AA">
      <w:pPr>
        <w:spacing w:line="500" w:lineRule="exact"/>
        <w:ind w:left="1"/>
        <w:rPr>
          <w:rFonts w:ascii="仿宋" w:eastAsia="仿宋" w:hAnsi="仿宋"/>
        </w:rPr>
      </w:pPr>
      <w:r>
        <w:rPr>
          <w:rFonts w:ascii="仿宋" w:eastAsia="仿宋" w:hAnsi="仿宋"/>
        </w:rPr>
        <w:t xml:space="preserve">[4] </w:t>
      </w:r>
      <w:r>
        <w:rPr>
          <w:rFonts w:ascii="仿宋" w:eastAsia="仿宋" w:hAnsi="仿宋"/>
        </w:rPr>
        <w:t>闫恩双</w:t>
      </w:r>
      <w:r>
        <w:rPr>
          <w:rFonts w:ascii="仿宋" w:eastAsia="仿宋" w:hAnsi="仿宋"/>
        </w:rPr>
        <w:t>.</w:t>
      </w:r>
      <w:r>
        <w:rPr>
          <w:rFonts w:ascii="仿宋" w:eastAsia="仿宋" w:hAnsi="仿宋"/>
        </w:rPr>
        <w:t>浅析邓散木的篆刻</w:t>
      </w:r>
      <w:r>
        <w:rPr>
          <w:rFonts w:ascii="仿宋" w:eastAsia="仿宋" w:hAnsi="仿宋"/>
        </w:rPr>
        <w:t>[J].</w:t>
      </w:r>
      <w:r>
        <w:rPr>
          <w:rFonts w:ascii="仿宋" w:eastAsia="仿宋" w:hAnsi="仿宋"/>
        </w:rPr>
        <w:t>书法赏评</w:t>
      </w:r>
      <w:r>
        <w:rPr>
          <w:rFonts w:ascii="仿宋" w:eastAsia="仿宋" w:hAnsi="仿宋"/>
        </w:rPr>
        <w:t>,2021,(02):78-80.</w:t>
      </w:r>
    </w:p>
    <w:p w:rsidR="001D7F16" w:rsidRDefault="003045AA">
      <w:pPr>
        <w:spacing w:line="500" w:lineRule="exact"/>
        <w:ind w:left="1"/>
        <w:rPr>
          <w:rFonts w:ascii="仿宋" w:eastAsia="仿宋" w:hAnsi="仿宋"/>
        </w:rPr>
      </w:pPr>
      <w:r>
        <w:rPr>
          <w:rFonts w:ascii="仿宋" w:eastAsia="仿宋" w:hAnsi="仿宋"/>
        </w:rPr>
        <w:t xml:space="preserve">[5] </w:t>
      </w:r>
      <w:r>
        <w:rPr>
          <w:rFonts w:ascii="仿宋" w:eastAsia="仿宋" w:hAnsi="仿宋"/>
        </w:rPr>
        <w:t>卢丹丹</w:t>
      </w:r>
      <w:r>
        <w:rPr>
          <w:rFonts w:ascii="仿宋" w:eastAsia="仿宋" w:hAnsi="仿宋"/>
        </w:rPr>
        <w:t>.</w:t>
      </w:r>
      <w:r>
        <w:rPr>
          <w:rFonts w:ascii="仿宋" w:eastAsia="仿宋" w:hAnsi="仿宋"/>
        </w:rPr>
        <w:t>浅析数字化资源在小学语文中的应用</w:t>
      </w:r>
      <w:r>
        <w:rPr>
          <w:rFonts w:ascii="仿宋" w:eastAsia="仿宋" w:hAnsi="仿宋"/>
        </w:rPr>
        <w:t>[A].2023</w:t>
      </w:r>
      <w:r>
        <w:rPr>
          <w:rFonts w:ascii="仿宋" w:eastAsia="仿宋" w:hAnsi="仿宋"/>
        </w:rPr>
        <w:t>年现代化教育国际研究学会论文集（一）</w:t>
      </w:r>
      <w:r>
        <w:rPr>
          <w:rFonts w:ascii="仿宋" w:eastAsia="仿宋" w:hAnsi="仿宋"/>
        </w:rPr>
        <w:t>[C].</w:t>
      </w:r>
      <w:r>
        <w:rPr>
          <w:rFonts w:ascii="仿宋" w:eastAsia="仿宋" w:hAnsi="仿宋"/>
        </w:rPr>
        <w:t>中国国际科技促进会国际院士联合体工作委员会</w:t>
      </w:r>
      <w:r>
        <w:rPr>
          <w:rFonts w:ascii="仿宋" w:eastAsia="仿宋" w:hAnsi="仿宋"/>
        </w:rPr>
        <w:t>:2023:253-255.</w:t>
      </w:r>
    </w:p>
    <w:p w:rsidR="001D7F16" w:rsidRDefault="003045AA">
      <w:pPr>
        <w:spacing w:line="500" w:lineRule="exact"/>
        <w:ind w:left="1"/>
        <w:rPr>
          <w:rFonts w:ascii="仿宋" w:eastAsia="仿宋" w:hAnsi="仿宋"/>
        </w:rPr>
      </w:pPr>
      <w:r>
        <w:rPr>
          <w:rFonts w:ascii="仿宋" w:eastAsia="仿宋" w:hAnsi="仿宋"/>
        </w:rPr>
        <w:t>[6] Wang Yuqi.Folk Culture Adaptation and Ghosts Study[J].SHS Web of Conferences,2023,158</w:t>
      </w:r>
    </w:p>
    <w:p w:rsidR="001D7F16" w:rsidRDefault="003045AA">
      <w:pPr>
        <w:spacing w:line="500" w:lineRule="exact"/>
        <w:ind w:left="1"/>
        <w:rPr>
          <w:rFonts w:ascii="仿宋" w:eastAsia="仿宋" w:hAnsi="仿宋"/>
        </w:rPr>
      </w:pPr>
      <w:r>
        <w:rPr>
          <w:rFonts w:ascii="仿宋" w:eastAsia="仿宋" w:hAnsi="仿宋"/>
        </w:rPr>
        <w:t xml:space="preserve">[7] </w:t>
      </w:r>
      <w:r>
        <w:rPr>
          <w:rFonts w:ascii="仿宋" w:eastAsia="仿宋" w:hAnsi="仿宋"/>
        </w:rPr>
        <w:t>王昌青</w:t>
      </w:r>
      <w:r>
        <w:rPr>
          <w:rFonts w:ascii="仿宋" w:eastAsia="仿宋" w:hAnsi="仿宋"/>
        </w:rPr>
        <w:t>,</w:t>
      </w:r>
      <w:r>
        <w:rPr>
          <w:rFonts w:ascii="仿宋" w:eastAsia="仿宋" w:hAnsi="仿宋"/>
        </w:rPr>
        <w:t>王海宏</w:t>
      </w:r>
      <w:r>
        <w:rPr>
          <w:rFonts w:ascii="仿宋" w:eastAsia="仿宋" w:hAnsi="仿宋"/>
        </w:rPr>
        <w:t>.</w:t>
      </w:r>
      <w:r>
        <w:rPr>
          <w:rFonts w:ascii="仿宋" w:eastAsia="仿宋" w:hAnsi="仿宋"/>
        </w:rPr>
        <w:t>浅析北京油鸡林下散养模式</w:t>
      </w:r>
      <w:r>
        <w:rPr>
          <w:rFonts w:ascii="仿宋" w:eastAsia="仿宋" w:hAnsi="仿宋"/>
        </w:rPr>
        <w:t>[J].</w:t>
      </w:r>
      <w:r>
        <w:rPr>
          <w:rFonts w:ascii="仿宋" w:eastAsia="仿宋" w:hAnsi="仿宋"/>
        </w:rPr>
        <w:t>中国动物保健</w:t>
      </w:r>
      <w:r>
        <w:rPr>
          <w:rFonts w:ascii="仿宋" w:eastAsia="仿宋" w:hAnsi="仿宋"/>
        </w:rPr>
        <w:t>,2022,24(03):99-100.</w:t>
      </w:r>
    </w:p>
    <w:p w:rsidR="001D7F16" w:rsidRDefault="003045AA">
      <w:pPr>
        <w:spacing w:line="500" w:lineRule="exact"/>
        <w:ind w:left="1"/>
        <w:rPr>
          <w:rFonts w:ascii="仿宋" w:eastAsia="仿宋" w:hAnsi="仿宋"/>
        </w:rPr>
      </w:pPr>
      <w:r>
        <w:rPr>
          <w:rFonts w:ascii="仿宋" w:eastAsia="仿宋" w:hAnsi="仿宋"/>
        </w:rPr>
        <w:t xml:space="preserve">[8] </w:t>
      </w:r>
      <w:r>
        <w:rPr>
          <w:rFonts w:ascii="仿宋" w:eastAsia="仿宋" w:hAnsi="仿宋"/>
        </w:rPr>
        <w:t>李敏</w:t>
      </w:r>
      <w:r>
        <w:rPr>
          <w:rFonts w:ascii="仿宋" w:eastAsia="仿宋" w:hAnsi="仿宋"/>
        </w:rPr>
        <w:t>.</w:t>
      </w:r>
      <w:r>
        <w:rPr>
          <w:rFonts w:ascii="仿宋" w:eastAsia="仿宋" w:hAnsi="仿宋"/>
        </w:rPr>
        <w:t>浅析沈从文《边城》中的</w:t>
      </w:r>
      <w:r>
        <w:rPr>
          <w:rFonts w:ascii="仿宋" w:eastAsia="仿宋" w:hAnsi="仿宋"/>
        </w:rPr>
        <w:t>“</w:t>
      </w:r>
      <w:r>
        <w:rPr>
          <w:rFonts w:ascii="仿宋" w:eastAsia="仿宋" w:hAnsi="仿宋"/>
        </w:rPr>
        <w:t>水</w:t>
      </w:r>
      <w:r>
        <w:rPr>
          <w:rFonts w:ascii="仿宋" w:eastAsia="仿宋" w:hAnsi="仿宋"/>
        </w:rPr>
        <w:t>”</w:t>
      </w:r>
      <w:r>
        <w:rPr>
          <w:rFonts w:ascii="仿宋" w:eastAsia="仿宋" w:hAnsi="仿宋"/>
        </w:rPr>
        <w:t>意象</w:t>
      </w:r>
      <w:r>
        <w:rPr>
          <w:rFonts w:ascii="仿宋" w:eastAsia="仿宋" w:hAnsi="仿宋"/>
        </w:rPr>
        <w:t>[J].</w:t>
      </w:r>
      <w:r>
        <w:rPr>
          <w:rFonts w:ascii="仿宋" w:eastAsia="仿宋" w:hAnsi="仿宋"/>
        </w:rPr>
        <w:t>散文百家</w:t>
      </w:r>
      <w:r>
        <w:rPr>
          <w:rFonts w:ascii="仿宋" w:eastAsia="仿宋" w:hAnsi="仿宋"/>
        </w:rPr>
        <w:t>(</w:t>
      </w:r>
      <w:r>
        <w:rPr>
          <w:rFonts w:ascii="仿宋" w:eastAsia="仿宋" w:hAnsi="仿宋"/>
        </w:rPr>
        <w:t>理论</w:t>
      </w:r>
      <w:r>
        <w:rPr>
          <w:rFonts w:ascii="仿宋" w:eastAsia="仿宋" w:hAnsi="仿宋"/>
        </w:rPr>
        <w:t>),2021,(09):21-22+98.</w:t>
      </w:r>
    </w:p>
    <w:p w:rsidR="001D7F16" w:rsidRDefault="003045AA">
      <w:pPr>
        <w:spacing w:line="500" w:lineRule="exact"/>
        <w:ind w:left="1"/>
        <w:rPr>
          <w:rFonts w:ascii="仿宋" w:eastAsia="仿宋" w:hAnsi="仿宋"/>
        </w:rPr>
      </w:pPr>
      <w:r>
        <w:rPr>
          <w:rFonts w:ascii="仿宋" w:eastAsia="仿宋" w:hAnsi="仿宋"/>
        </w:rPr>
        <w:t xml:space="preserve">[9] </w:t>
      </w:r>
      <w:r>
        <w:rPr>
          <w:rFonts w:ascii="仿宋" w:eastAsia="仿宋" w:hAnsi="仿宋"/>
        </w:rPr>
        <w:t>吴宵竹</w:t>
      </w:r>
      <w:r>
        <w:rPr>
          <w:rFonts w:ascii="仿宋" w:eastAsia="仿宋" w:hAnsi="仿宋"/>
        </w:rPr>
        <w:t>.</w:t>
      </w:r>
      <w:r>
        <w:rPr>
          <w:rFonts w:ascii="仿宋" w:eastAsia="仿宋" w:hAnsi="仿宋"/>
        </w:rPr>
        <w:t>浅析如何有效发挥民俗文化价值促进乡村振兴事业发展</w:t>
      </w:r>
      <w:r>
        <w:rPr>
          <w:rFonts w:ascii="仿宋" w:eastAsia="仿宋" w:hAnsi="仿宋"/>
        </w:rPr>
        <w:t>[J].</w:t>
      </w:r>
      <w:r>
        <w:rPr>
          <w:rFonts w:ascii="仿宋" w:eastAsia="仿宋" w:hAnsi="仿宋"/>
        </w:rPr>
        <w:t>农村实用技术</w:t>
      </w:r>
      <w:r>
        <w:rPr>
          <w:rFonts w:ascii="仿宋" w:eastAsia="仿宋" w:hAnsi="仿宋"/>
        </w:rPr>
        <w:t>,2022,(03):68-70.</w:t>
      </w:r>
    </w:p>
    <w:p w:rsidR="001D7F16" w:rsidRDefault="003045AA">
      <w:pPr>
        <w:spacing w:line="500" w:lineRule="exact"/>
        <w:ind w:left="1"/>
        <w:rPr>
          <w:rFonts w:ascii="仿宋" w:eastAsia="仿宋" w:hAnsi="仿宋"/>
        </w:rPr>
      </w:pPr>
      <w:r>
        <w:rPr>
          <w:rFonts w:ascii="仿宋" w:eastAsia="仿宋" w:hAnsi="仿宋"/>
        </w:rPr>
        <w:t xml:space="preserve">[10] </w:t>
      </w:r>
      <w:r>
        <w:rPr>
          <w:rFonts w:ascii="仿宋" w:eastAsia="仿宋" w:hAnsi="仿宋"/>
        </w:rPr>
        <w:t>李瑞林</w:t>
      </w:r>
      <w:r>
        <w:rPr>
          <w:rFonts w:ascii="仿宋" w:eastAsia="仿宋" w:hAnsi="仿宋"/>
        </w:rPr>
        <w:t>.</w:t>
      </w:r>
      <w:r>
        <w:rPr>
          <w:rFonts w:ascii="仿宋" w:eastAsia="仿宋" w:hAnsi="仿宋"/>
        </w:rPr>
        <w:t>浅析如何在语文中激活学生思维</w:t>
      </w:r>
      <w:r>
        <w:rPr>
          <w:rFonts w:ascii="仿宋" w:eastAsia="仿宋" w:hAnsi="仿宋"/>
        </w:rPr>
        <w:t>[J].</w:t>
      </w:r>
      <w:r>
        <w:rPr>
          <w:rFonts w:ascii="仿宋" w:eastAsia="仿宋" w:hAnsi="仿宋"/>
        </w:rPr>
        <w:t>作家天地</w:t>
      </w:r>
      <w:r>
        <w:rPr>
          <w:rFonts w:ascii="仿宋" w:eastAsia="仿宋" w:hAnsi="仿宋"/>
        </w:rPr>
        <w:t>,2021,(33):148-151.</w:t>
      </w:r>
    </w:p>
    <w:p w:rsidR="001D7F16" w:rsidRDefault="003045AA">
      <w:pPr>
        <w:spacing w:line="500" w:lineRule="exact"/>
        <w:ind w:left="1"/>
        <w:rPr>
          <w:rFonts w:ascii="仿宋" w:eastAsia="仿宋" w:hAnsi="仿宋"/>
        </w:rPr>
      </w:pPr>
      <w:r>
        <w:rPr>
          <w:rFonts w:ascii="仿宋" w:eastAsia="仿宋" w:hAnsi="仿宋"/>
        </w:rPr>
        <w:t xml:space="preserve">[11] </w:t>
      </w:r>
      <w:r>
        <w:rPr>
          <w:rFonts w:ascii="仿宋" w:eastAsia="仿宋" w:hAnsi="仿宋"/>
        </w:rPr>
        <w:t>朱东凡</w:t>
      </w:r>
      <w:r>
        <w:rPr>
          <w:rFonts w:ascii="仿宋" w:eastAsia="仿宋" w:hAnsi="仿宋"/>
        </w:rPr>
        <w:t>.</w:t>
      </w:r>
      <w:r>
        <w:rPr>
          <w:rFonts w:ascii="仿宋" w:eastAsia="仿宋" w:hAnsi="仿宋"/>
        </w:rPr>
        <w:t>浅析沈从文与汪曾祺小说中的风俗异同</w:t>
      </w:r>
      <w:r>
        <w:rPr>
          <w:rFonts w:ascii="仿宋" w:eastAsia="仿宋" w:hAnsi="仿宋"/>
        </w:rPr>
        <w:t>[J].</w:t>
      </w:r>
      <w:r>
        <w:rPr>
          <w:rFonts w:ascii="仿宋" w:eastAsia="仿宋" w:hAnsi="仿宋"/>
        </w:rPr>
        <w:t>汉字文化</w:t>
      </w:r>
      <w:r>
        <w:rPr>
          <w:rFonts w:ascii="仿宋" w:eastAsia="仿宋" w:hAnsi="仿宋"/>
        </w:rPr>
        <w:t>,2022,(15):135-136.</w:t>
      </w:r>
    </w:p>
    <w:p w:rsidR="001D7F16" w:rsidRDefault="003045AA">
      <w:pPr>
        <w:spacing w:line="500" w:lineRule="exact"/>
        <w:ind w:left="1"/>
        <w:rPr>
          <w:rFonts w:ascii="仿宋" w:eastAsia="仿宋" w:hAnsi="仿宋"/>
        </w:rPr>
      </w:pPr>
      <w:r>
        <w:rPr>
          <w:rFonts w:ascii="仿宋" w:eastAsia="仿宋" w:hAnsi="仿宋"/>
        </w:rPr>
        <w:t xml:space="preserve">[12] </w:t>
      </w:r>
      <w:r>
        <w:rPr>
          <w:rFonts w:ascii="仿宋" w:eastAsia="仿宋" w:hAnsi="仿宋"/>
        </w:rPr>
        <w:t>郝海燕</w:t>
      </w:r>
      <w:r>
        <w:rPr>
          <w:rFonts w:ascii="仿宋" w:eastAsia="仿宋" w:hAnsi="仿宋"/>
        </w:rPr>
        <w:t>.</w:t>
      </w:r>
      <w:r>
        <w:rPr>
          <w:rFonts w:ascii="仿宋" w:eastAsia="仿宋" w:hAnsi="仿宋"/>
        </w:rPr>
        <w:t>浅析小学语文中合作学习的有效开展</w:t>
      </w:r>
      <w:r>
        <w:rPr>
          <w:rFonts w:ascii="仿宋" w:eastAsia="仿宋" w:hAnsi="仿宋"/>
        </w:rPr>
        <w:t>[J].</w:t>
      </w:r>
      <w:r>
        <w:rPr>
          <w:rFonts w:ascii="仿宋" w:eastAsia="仿宋" w:hAnsi="仿宋"/>
        </w:rPr>
        <w:t>学周刊</w:t>
      </w:r>
      <w:r>
        <w:rPr>
          <w:rFonts w:ascii="仿宋" w:eastAsia="仿宋" w:hAnsi="仿宋"/>
        </w:rPr>
        <w:t>,2021,(24):111-112.</w:t>
      </w:r>
    </w:p>
    <w:p w:rsidR="001D7F16" w:rsidRDefault="003045AA">
      <w:pPr>
        <w:spacing w:line="500" w:lineRule="exact"/>
        <w:ind w:left="1"/>
        <w:rPr>
          <w:rFonts w:ascii="仿宋" w:eastAsia="仿宋" w:hAnsi="仿宋"/>
        </w:rPr>
      </w:pPr>
      <w:r>
        <w:rPr>
          <w:rFonts w:ascii="仿宋" w:eastAsia="仿宋" w:hAnsi="仿宋"/>
        </w:rPr>
        <w:t>[13]</w:t>
      </w:r>
      <w:r>
        <w:rPr>
          <w:rFonts w:ascii="仿宋" w:eastAsia="仿宋" w:hAnsi="仿宋"/>
        </w:rPr>
        <w:t xml:space="preserve"> </w:t>
      </w:r>
      <w:r>
        <w:rPr>
          <w:rFonts w:ascii="仿宋" w:eastAsia="仿宋" w:hAnsi="仿宋"/>
        </w:rPr>
        <w:t>李子鸣</w:t>
      </w:r>
      <w:r>
        <w:rPr>
          <w:rFonts w:ascii="仿宋" w:eastAsia="仿宋" w:hAnsi="仿宋"/>
        </w:rPr>
        <w:t>.</w:t>
      </w:r>
      <w:r>
        <w:rPr>
          <w:rFonts w:ascii="仿宋" w:eastAsia="仿宋" w:hAnsi="仿宋"/>
        </w:rPr>
        <w:t>碰撞后的迷茫：浅析沈从文笔下城乡的人</w:t>
      </w:r>
      <w:r>
        <w:rPr>
          <w:rFonts w:ascii="仿宋" w:eastAsia="仿宋" w:hAnsi="仿宋"/>
        </w:rPr>
        <w:t>[J].</w:t>
      </w:r>
      <w:r>
        <w:rPr>
          <w:rFonts w:ascii="仿宋" w:eastAsia="仿宋" w:hAnsi="仿宋"/>
        </w:rPr>
        <w:t>青年文学家</w:t>
      </w:r>
      <w:r>
        <w:rPr>
          <w:rFonts w:ascii="仿宋" w:eastAsia="仿宋" w:hAnsi="仿宋"/>
        </w:rPr>
        <w:t>,2021,(29):158-160.</w:t>
      </w:r>
    </w:p>
    <w:p w:rsidR="001D7F16" w:rsidRDefault="003045AA">
      <w:pPr>
        <w:spacing w:line="500" w:lineRule="exact"/>
        <w:ind w:left="1"/>
        <w:rPr>
          <w:rFonts w:ascii="仿宋" w:eastAsia="仿宋" w:hAnsi="仿宋"/>
        </w:rPr>
      </w:pPr>
      <w:r>
        <w:rPr>
          <w:rFonts w:ascii="仿宋" w:eastAsia="仿宋" w:hAnsi="仿宋"/>
        </w:rPr>
        <w:t xml:space="preserve">[14] </w:t>
      </w:r>
      <w:r>
        <w:rPr>
          <w:rFonts w:ascii="仿宋" w:eastAsia="仿宋" w:hAnsi="仿宋"/>
        </w:rPr>
        <w:t>后永学</w:t>
      </w:r>
      <w:r>
        <w:rPr>
          <w:rFonts w:ascii="仿宋" w:eastAsia="仿宋" w:hAnsi="仿宋"/>
        </w:rPr>
        <w:t>.</w:t>
      </w:r>
      <w:r>
        <w:rPr>
          <w:rFonts w:ascii="仿宋" w:eastAsia="仿宋" w:hAnsi="仿宋"/>
        </w:rPr>
        <w:t>浅析课外阅读在小学语文作文中的重要性</w:t>
      </w:r>
      <w:r>
        <w:rPr>
          <w:rFonts w:ascii="仿宋" w:eastAsia="仿宋" w:hAnsi="仿宋"/>
        </w:rPr>
        <w:t>[J].</w:t>
      </w:r>
      <w:r>
        <w:rPr>
          <w:rFonts w:ascii="仿宋" w:eastAsia="仿宋" w:hAnsi="仿宋"/>
        </w:rPr>
        <w:t>家长</w:t>
      </w:r>
      <w:r>
        <w:rPr>
          <w:rFonts w:ascii="仿宋" w:eastAsia="仿宋" w:hAnsi="仿宋"/>
        </w:rPr>
        <w:t>,2021,(16):159-160.</w:t>
      </w:r>
    </w:p>
    <w:p w:rsidR="001D7F16" w:rsidRDefault="003045AA">
      <w:pPr>
        <w:spacing w:line="500" w:lineRule="exact"/>
        <w:ind w:left="1"/>
        <w:rPr>
          <w:rFonts w:ascii="仿宋" w:eastAsia="仿宋" w:hAnsi="仿宋"/>
        </w:rPr>
      </w:pPr>
      <w:r>
        <w:rPr>
          <w:rFonts w:ascii="仿宋" w:eastAsia="仿宋" w:hAnsi="仿宋"/>
        </w:rPr>
        <w:t xml:space="preserve">[15] </w:t>
      </w:r>
      <w:r>
        <w:rPr>
          <w:rFonts w:ascii="仿宋" w:eastAsia="仿宋" w:hAnsi="仿宋"/>
        </w:rPr>
        <w:t>粱国祥</w:t>
      </w:r>
      <w:r>
        <w:rPr>
          <w:rFonts w:ascii="仿宋" w:eastAsia="仿宋" w:hAnsi="仿宋"/>
        </w:rPr>
        <w:t>.</w:t>
      </w:r>
      <w:r>
        <w:rPr>
          <w:rFonts w:ascii="仿宋" w:eastAsia="仿宋" w:hAnsi="仿宋"/>
        </w:rPr>
        <w:t>走到沈从文的背后</w:t>
      </w:r>
      <w:r>
        <w:rPr>
          <w:rFonts w:ascii="仿宋" w:eastAsia="仿宋" w:hAnsi="仿宋"/>
        </w:rPr>
        <w:t>——</w:t>
      </w:r>
      <w:r>
        <w:rPr>
          <w:rFonts w:ascii="仿宋" w:eastAsia="仿宋" w:hAnsi="仿宋"/>
        </w:rPr>
        <w:t>读黄永玉《沈从文与我》</w:t>
      </w:r>
      <w:r>
        <w:rPr>
          <w:rFonts w:ascii="仿宋" w:eastAsia="仿宋" w:hAnsi="仿宋"/>
        </w:rPr>
        <w:t>[J].</w:t>
      </w:r>
      <w:r>
        <w:rPr>
          <w:rFonts w:ascii="仿宋" w:eastAsia="仿宋" w:hAnsi="仿宋"/>
        </w:rPr>
        <w:t>新世纪智能</w:t>
      </w:r>
      <w:r>
        <w:rPr>
          <w:rFonts w:ascii="仿宋" w:eastAsia="仿宋" w:hAnsi="仿宋"/>
        </w:rPr>
        <w:t>,2021,(Z3):72-78.</w:t>
      </w:r>
    </w:p>
    <w:p w:rsidR="001D7F16" w:rsidRDefault="003045AA">
      <w:pPr>
        <w:spacing w:line="500" w:lineRule="exact"/>
        <w:ind w:left="1"/>
        <w:rPr>
          <w:rFonts w:ascii="仿宋" w:eastAsia="仿宋" w:hAnsi="仿宋"/>
        </w:rPr>
      </w:pPr>
      <w:r>
        <w:rPr>
          <w:rFonts w:ascii="仿宋" w:eastAsia="仿宋" w:hAnsi="仿宋"/>
        </w:rPr>
        <w:t xml:space="preserve">[16] </w:t>
      </w:r>
      <w:r>
        <w:rPr>
          <w:rFonts w:ascii="仿宋" w:eastAsia="仿宋" w:hAnsi="仿宋"/>
        </w:rPr>
        <w:t>吴刚</w:t>
      </w:r>
      <w:r>
        <w:rPr>
          <w:rFonts w:ascii="仿宋" w:eastAsia="仿宋" w:hAnsi="仿宋"/>
        </w:rPr>
        <w:t>.</w:t>
      </w:r>
      <w:r>
        <w:rPr>
          <w:rFonts w:ascii="仿宋" w:eastAsia="仿宋" w:hAnsi="仿宋"/>
        </w:rPr>
        <w:t>沈从文何以成为</w:t>
      </w:r>
      <w:r>
        <w:rPr>
          <w:rFonts w:ascii="仿宋" w:eastAsia="仿宋" w:hAnsi="仿宋"/>
        </w:rPr>
        <w:t>“</w:t>
      </w:r>
      <w:r>
        <w:rPr>
          <w:rFonts w:ascii="仿宋" w:eastAsia="仿宋" w:hAnsi="仿宋"/>
        </w:rPr>
        <w:t>沈从文</w:t>
      </w:r>
      <w:r>
        <w:rPr>
          <w:rFonts w:ascii="仿宋" w:eastAsia="仿宋" w:hAnsi="仿宋"/>
        </w:rPr>
        <w:t>”[N].</w:t>
      </w:r>
      <w:r>
        <w:rPr>
          <w:rFonts w:ascii="仿宋" w:eastAsia="仿宋" w:hAnsi="仿宋"/>
        </w:rPr>
        <w:t>团结报</w:t>
      </w:r>
      <w:r>
        <w:rPr>
          <w:rFonts w:ascii="仿宋" w:eastAsia="仿宋" w:hAnsi="仿宋"/>
        </w:rPr>
        <w:t>,2023-10-29(002).</w:t>
      </w:r>
    </w:p>
    <w:p w:rsidR="001D7F16" w:rsidRDefault="003045AA">
      <w:pPr>
        <w:spacing w:line="500" w:lineRule="exact"/>
        <w:ind w:left="1"/>
        <w:rPr>
          <w:rFonts w:ascii="仿宋" w:eastAsia="仿宋" w:hAnsi="仿宋"/>
        </w:rPr>
      </w:pPr>
      <w:r>
        <w:rPr>
          <w:rFonts w:ascii="仿宋" w:eastAsia="仿宋" w:hAnsi="仿宋"/>
        </w:rPr>
        <w:t xml:space="preserve">[17] </w:t>
      </w:r>
      <w:r>
        <w:rPr>
          <w:rFonts w:ascii="仿宋" w:eastAsia="仿宋" w:hAnsi="仿宋"/>
        </w:rPr>
        <w:t>鲍秀萍</w:t>
      </w:r>
      <w:r>
        <w:rPr>
          <w:rFonts w:ascii="仿宋" w:eastAsia="仿宋" w:hAnsi="仿宋"/>
        </w:rPr>
        <w:t>.</w:t>
      </w:r>
      <w:r>
        <w:rPr>
          <w:rFonts w:ascii="仿宋" w:eastAsia="仿宋" w:hAnsi="仿宋"/>
        </w:rPr>
        <w:t>写进生活，写出乐趣</w:t>
      </w:r>
      <w:r>
        <w:rPr>
          <w:rFonts w:ascii="仿宋" w:eastAsia="仿宋" w:hAnsi="仿宋"/>
        </w:rPr>
        <w:t>——</w:t>
      </w:r>
      <w:r>
        <w:rPr>
          <w:rFonts w:ascii="仿宋" w:eastAsia="仿宋" w:hAnsi="仿宋"/>
        </w:rPr>
        <w:t>浅析小学语文中的生活化写作</w:t>
      </w:r>
      <w:r>
        <w:rPr>
          <w:rFonts w:ascii="仿宋" w:eastAsia="仿宋" w:hAnsi="仿宋"/>
        </w:rPr>
        <w:t>[J].</w:t>
      </w:r>
      <w:r>
        <w:rPr>
          <w:rFonts w:ascii="仿宋" w:eastAsia="仿宋" w:hAnsi="仿宋"/>
        </w:rPr>
        <w:t>小学生作文辅导</w:t>
      </w:r>
      <w:r>
        <w:rPr>
          <w:rFonts w:ascii="仿宋" w:eastAsia="仿宋" w:hAnsi="仿宋"/>
        </w:rPr>
        <w:t>(</w:t>
      </w:r>
      <w:r>
        <w:rPr>
          <w:rFonts w:ascii="仿宋" w:eastAsia="仿宋" w:hAnsi="仿宋"/>
        </w:rPr>
        <w:t>上旬</w:t>
      </w:r>
      <w:r>
        <w:rPr>
          <w:rFonts w:ascii="仿宋" w:eastAsia="仿宋" w:hAnsi="仿宋"/>
        </w:rPr>
        <w:t>),</w:t>
      </w:r>
      <w:r>
        <w:rPr>
          <w:rFonts w:ascii="仿宋" w:eastAsia="仿宋" w:hAnsi="仿宋"/>
        </w:rPr>
        <w:t>2021,(02):49.</w:t>
      </w:r>
    </w:p>
    <w:p w:rsidR="001D7F16" w:rsidRDefault="003045AA">
      <w:pPr>
        <w:spacing w:line="500" w:lineRule="exact"/>
        <w:ind w:left="1"/>
        <w:rPr>
          <w:rFonts w:ascii="仿宋" w:eastAsia="仿宋" w:hAnsi="仿宋"/>
        </w:rPr>
      </w:pPr>
      <w:r>
        <w:rPr>
          <w:rFonts w:ascii="仿宋" w:eastAsia="仿宋" w:hAnsi="仿宋"/>
        </w:rPr>
        <w:t xml:space="preserve">[18] </w:t>
      </w:r>
      <w:r>
        <w:rPr>
          <w:rFonts w:ascii="仿宋" w:eastAsia="仿宋" w:hAnsi="仿宋"/>
        </w:rPr>
        <w:t>聂莞霞</w:t>
      </w:r>
      <w:r>
        <w:rPr>
          <w:rFonts w:ascii="仿宋" w:eastAsia="仿宋" w:hAnsi="仿宋"/>
        </w:rPr>
        <w:t>,</w:t>
      </w:r>
      <w:r>
        <w:rPr>
          <w:rFonts w:ascii="仿宋" w:eastAsia="仿宋" w:hAnsi="仿宋"/>
        </w:rPr>
        <w:t>孙凤龙</w:t>
      </w:r>
      <w:r>
        <w:rPr>
          <w:rFonts w:ascii="仿宋" w:eastAsia="仿宋" w:hAnsi="仿宋"/>
        </w:rPr>
        <w:t>.</w:t>
      </w:r>
      <w:r>
        <w:rPr>
          <w:rFonts w:ascii="仿宋" w:eastAsia="仿宋" w:hAnsi="仿宋"/>
        </w:rPr>
        <w:t>浅析沈从文在《边城》中的乡土情结</w:t>
      </w:r>
      <w:r>
        <w:rPr>
          <w:rFonts w:ascii="仿宋" w:eastAsia="仿宋" w:hAnsi="仿宋"/>
        </w:rPr>
        <w:t>[J].</w:t>
      </w:r>
      <w:r>
        <w:rPr>
          <w:rFonts w:ascii="仿宋" w:eastAsia="仿宋" w:hAnsi="仿宋"/>
        </w:rPr>
        <w:t>牡丹</w:t>
      </w:r>
      <w:r>
        <w:rPr>
          <w:rFonts w:ascii="仿宋" w:eastAsia="仿宋" w:hAnsi="仿宋"/>
        </w:rPr>
        <w:t>,2022,(02):53-55.</w:t>
      </w:r>
    </w:p>
    <w:p w:rsidR="001D7F16" w:rsidRDefault="003045AA">
      <w:pPr>
        <w:spacing w:line="500" w:lineRule="exact"/>
        <w:ind w:left="1"/>
        <w:rPr>
          <w:rFonts w:ascii="仿宋" w:eastAsia="仿宋" w:hAnsi="仿宋"/>
        </w:rPr>
      </w:pPr>
      <w:r>
        <w:rPr>
          <w:rFonts w:ascii="仿宋" w:eastAsia="仿宋" w:hAnsi="仿宋"/>
        </w:rPr>
        <w:t xml:space="preserve">[19] </w:t>
      </w:r>
      <w:r>
        <w:rPr>
          <w:rFonts w:ascii="仿宋" w:eastAsia="仿宋" w:hAnsi="仿宋"/>
        </w:rPr>
        <w:t>沈从文</w:t>
      </w:r>
      <w:r>
        <w:rPr>
          <w:rFonts w:ascii="仿宋" w:eastAsia="仿宋" w:hAnsi="仿宋"/>
        </w:rPr>
        <w:t>.</w:t>
      </w:r>
      <w:r>
        <w:rPr>
          <w:rFonts w:ascii="仿宋" w:eastAsia="仿宋" w:hAnsi="仿宋"/>
        </w:rPr>
        <w:t>《沈从文讲文物》</w:t>
      </w:r>
      <w:r>
        <w:rPr>
          <w:rFonts w:ascii="仿宋" w:eastAsia="仿宋" w:hAnsi="仿宋"/>
        </w:rPr>
        <w:t>[J].</w:t>
      </w:r>
      <w:r>
        <w:rPr>
          <w:rFonts w:ascii="仿宋" w:eastAsia="仿宋" w:hAnsi="仿宋"/>
        </w:rPr>
        <w:t>陕西档案</w:t>
      </w:r>
      <w:r>
        <w:rPr>
          <w:rFonts w:ascii="仿宋" w:eastAsia="仿宋" w:hAnsi="仿宋"/>
        </w:rPr>
        <w:t>,2023,(02):60.</w:t>
      </w:r>
    </w:p>
    <w:p w:rsidR="001D7F16" w:rsidRDefault="003045AA">
      <w:pPr>
        <w:spacing w:line="500" w:lineRule="exact"/>
        <w:ind w:left="1"/>
        <w:rPr>
          <w:rFonts w:ascii="仿宋" w:eastAsia="仿宋" w:hAnsi="仿宋"/>
        </w:rPr>
      </w:pPr>
      <w:r>
        <w:rPr>
          <w:rFonts w:ascii="仿宋" w:eastAsia="仿宋" w:hAnsi="仿宋"/>
        </w:rPr>
        <w:t>[20] Jie Liu.The Beauty and Poverty of Humanity in Shen Congwen&amp;#39;s Writing on the World of Xiangxi[J].Journal of Social Science Humanities and Lit</w:t>
      </w:r>
      <w:r>
        <w:rPr>
          <w:rFonts w:ascii="仿宋" w:eastAsia="仿宋" w:hAnsi="仿宋"/>
        </w:rPr>
        <w:t>erature,2023,6(4):</w:t>
      </w:r>
    </w:p>
    <w:p w:rsidR="00C5503E" w:rsidRDefault="008D3848">
      <w:pPr>
        <w:jc w:val="left"/>
        <w:rPr>
          <w:rFonts w:ascii="黑体" w:eastAsia="黑体" w:hAnsi="宋体" w:cs="宋体"/>
          <w:sz w:val="28"/>
          <w:szCs w:val="28"/>
        </w:rPr>
      </w:pPr>
      <w:bookmarkStart w:id="57"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58" w:name="_Toc149435288"/>
      <w:bookmarkStart w:id="59" w:name="_Toc510020732"/>
      <w:bookmarkStart w:id="60" w:name="_Toc149433916"/>
      <w:bookmarkStart w:id="61" w:name="_Toc149435210"/>
      <w:bookmarkStart w:id="62" w:name="_Toc1699631560"/>
      <w:bookmarkStart w:id="63" w:name="_Toc178606831"/>
      <w:r>
        <w:rPr>
          <w:rFonts w:ascii="黑体" w:eastAsia="黑体" w:hAnsi="宋体" w:cs="宋体" w:hint="eastAsia"/>
          <w:color w:val="000000"/>
          <w:sz w:val="28"/>
          <w:szCs w:val="28"/>
        </w:rPr>
        <w:t>致  谢</w:t>
      </w:r>
      <w:bookmarkEnd w:id="58"/>
      <w:bookmarkEnd w:id="59"/>
      <w:bookmarkEnd w:id="60"/>
      <w:bookmarkEnd w:id="61"/>
      <w:bookmarkEnd w:id="62"/>
      <w:bookmarkEnd w:id="63"/>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撰写这篇关于“浅析沈从文散文中的民俗文化”的论文之际，我满怀感激之情，谨以此致谢部分，向在学术道路上给予我无私帮助与支持的师长、亲友表达我最深切的谢意。我要衷心感谢我的指导老师——[指导老师姓名]教授。在论文的选题、资料搜集、框架构建到最终定稿的每一个环节中，老师都以其渊博的学识、严谨的治学态度和耐心的指导，为我指明了方向。老师的每一次悉心点拨，都让我在困惑中豁然开朗，不仅加深了我对沈从文散文及其民俗文化内涵的理解，更培养了我独立思考和解决问题的能力。这份恩情，我将铭记于心，作为未来学术道路上不断前行的动力。同时，我也要感谢文学系的各位任课老师，是您们的精彩授课和无私奉献，为我打下了坚实的文学基础，拓宽了我的学术视野。在四年的本科学习生涯中，是您们的教诲与鼓励，让我对文学产生了浓厚的兴趣，并勇于探索未知领域。我还要感谢我的同学们和室友们。在论文写作过程中，我们相互鼓励，共同讨论，分享彼此的观点与资料，这种团结协作的精神让我深感温暖。你们的陪伴与支持，让我的大学生活更加丰富多彩，也为我的论文写作提供了宝贵的灵感与帮助。我要特别感谢我的家人。在我追求学术梦想的路上，是你们给予了我最坚定的支持与理解。无论是物质上的帮助还是精神上的鼓励，都是我能够顺利完成学业、撰写论文的重要保障。你们的无私奉献与默默付出，是我永远的依靠和前进的动力。在此，我再次向所有帮助过我的人表示最诚挚的感谢！未来的日子里，我将带着这份感激之情，继续在学术道路上探索前行，努力成为对社会有用的人才。</w:t>
      </w:r>
      <w:bookmarkEnd w:id="57"/>
    </w:p>
    <w:sectPr w:rsidR="00C5503E"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D7F16"/>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045AA"/>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D383B0-DBFE-4498-98E1-0B6AE21A1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2011</Words>
  <Characters>11467</Characters>
  <Application>Microsoft Office Word</Application>
  <DocSecurity>0</DocSecurity>
  <Lines>95</Lines>
  <Paragraphs>26</Paragraphs>
  <ScaleCrop>false</ScaleCrop>
  <Company>微软中国</Company>
  <LinksUpToDate>false</LinksUpToDate>
  <CharactersWithSpaces>13452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2024-09-30T08:39:00Z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