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秦汉时期的民族融合与文化认同研究</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Research on Ethnic Integration and Cultural Identity during the Qin and Han Dynasties</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lastRenderedPageBreak/>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D867DA"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78322823" w:history="1">
            <w:r w:rsidR="00D867DA" w:rsidRPr="0033146B">
              <w:rPr>
                <w:rStyle w:val="af1"/>
                <w:noProof/>
              </w:rPr>
              <w:t>一、</w:t>
            </w:r>
            <w:r w:rsidR="00D867DA" w:rsidRPr="0033146B">
              <w:rPr>
                <w:rStyle w:val="af1"/>
                <w:noProof/>
              </w:rPr>
              <w:t xml:space="preserve"> </w:t>
            </w:r>
            <w:r w:rsidR="00D867DA" w:rsidRPr="0033146B">
              <w:rPr>
                <w:rStyle w:val="af1"/>
                <w:noProof/>
              </w:rPr>
              <w:t>引言</w:t>
            </w:r>
            <w:r w:rsidR="00D867DA">
              <w:rPr>
                <w:noProof/>
                <w:webHidden/>
              </w:rPr>
              <w:tab/>
            </w:r>
            <w:r w:rsidR="00D867DA">
              <w:rPr>
                <w:noProof/>
                <w:webHidden/>
              </w:rPr>
              <w:fldChar w:fldCharType="begin"/>
            </w:r>
            <w:r w:rsidR="00D867DA">
              <w:rPr>
                <w:noProof/>
                <w:webHidden/>
              </w:rPr>
              <w:instrText xml:space="preserve"> PAGEREF _Toc178322823 \h </w:instrText>
            </w:r>
            <w:r w:rsidR="00D867DA">
              <w:rPr>
                <w:noProof/>
                <w:webHidden/>
              </w:rPr>
            </w:r>
            <w:r w:rsidR="00D867DA">
              <w:rPr>
                <w:noProof/>
                <w:webHidden/>
              </w:rPr>
              <w:fldChar w:fldCharType="separate"/>
            </w:r>
            <w:r w:rsidR="00D867DA">
              <w:rPr>
                <w:noProof/>
                <w:webHidden/>
              </w:rPr>
              <w:t>- 5 -</w:t>
            </w:r>
            <w:r w:rsidR="00D867DA">
              <w:rPr>
                <w:noProof/>
                <w:webHidden/>
              </w:rPr>
              <w:fldChar w:fldCharType="end"/>
            </w:r>
          </w:hyperlink>
        </w:p>
        <w:p w:rsidR="00D867DA" w:rsidRDefault="00D867DA">
          <w:pPr>
            <w:pStyle w:val="TOC1"/>
            <w:tabs>
              <w:tab w:val="right" w:leader="dot" w:pos="9016"/>
            </w:tabs>
            <w:rPr>
              <w:rFonts w:eastAsiaTheme="minorEastAsia"/>
              <w:noProof/>
              <w:kern w:val="2"/>
              <w:szCs w:val="22"/>
            </w:rPr>
          </w:pPr>
          <w:hyperlink w:anchor="_Toc178322824" w:history="1">
            <w:r w:rsidRPr="0033146B">
              <w:rPr>
                <w:rStyle w:val="af1"/>
                <w:rFonts w:ascii="黑体" w:hAnsi="黑体" w:cs="黑体"/>
                <w:noProof/>
              </w:rPr>
              <w:t>二、</w:t>
            </w:r>
            <w:r w:rsidRPr="0033146B">
              <w:rPr>
                <w:rStyle w:val="af1"/>
                <w:rFonts w:ascii="黑体" w:hAnsi="黑体" w:cs="黑体"/>
                <w:noProof/>
              </w:rPr>
              <w:t xml:space="preserve"> </w:t>
            </w:r>
            <w:r w:rsidRPr="0033146B">
              <w:rPr>
                <w:rStyle w:val="af1"/>
                <w:rFonts w:ascii="黑体" w:hAnsi="黑体" w:cs="黑体"/>
                <w:noProof/>
              </w:rPr>
              <w:t>秦汉时期的历史背景</w:t>
            </w:r>
            <w:r>
              <w:rPr>
                <w:noProof/>
                <w:webHidden/>
              </w:rPr>
              <w:tab/>
            </w:r>
            <w:r>
              <w:rPr>
                <w:noProof/>
                <w:webHidden/>
              </w:rPr>
              <w:fldChar w:fldCharType="begin"/>
            </w:r>
            <w:r>
              <w:rPr>
                <w:noProof/>
                <w:webHidden/>
              </w:rPr>
              <w:instrText xml:space="preserve"> PAGEREF _Toc178322824 \h </w:instrText>
            </w:r>
            <w:r>
              <w:rPr>
                <w:noProof/>
                <w:webHidden/>
              </w:rPr>
            </w:r>
            <w:r>
              <w:rPr>
                <w:noProof/>
                <w:webHidden/>
              </w:rPr>
              <w:fldChar w:fldCharType="separate"/>
            </w:r>
            <w:r>
              <w:rPr>
                <w:noProof/>
                <w:webHidden/>
              </w:rPr>
              <w:t>- 5 -</w:t>
            </w:r>
            <w:r>
              <w:rPr>
                <w:noProof/>
                <w:webHidden/>
              </w:rPr>
              <w:fldChar w:fldCharType="end"/>
            </w:r>
          </w:hyperlink>
        </w:p>
        <w:p w:rsidR="00D867DA" w:rsidRDefault="00D867DA">
          <w:pPr>
            <w:pStyle w:val="TOC2"/>
            <w:tabs>
              <w:tab w:val="right" w:leader="dot" w:pos="9016"/>
            </w:tabs>
            <w:rPr>
              <w:rFonts w:eastAsiaTheme="minorEastAsia"/>
              <w:noProof/>
              <w:kern w:val="2"/>
              <w:szCs w:val="22"/>
            </w:rPr>
          </w:pPr>
          <w:hyperlink w:anchor="_Toc178322825" w:history="1">
            <w:r w:rsidRPr="0033146B">
              <w:rPr>
                <w:rStyle w:val="af1"/>
                <w:rFonts w:ascii="黑体" w:hAnsi="黑体" w:cs="黑体"/>
                <w:noProof/>
              </w:rPr>
              <w:t xml:space="preserve">2.1 </w:t>
            </w:r>
            <w:r w:rsidRPr="0033146B">
              <w:rPr>
                <w:rStyle w:val="af1"/>
                <w:rFonts w:ascii="黑体" w:hAnsi="黑体" w:cs="黑体"/>
                <w:noProof/>
              </w:rPr>
              <w:t>秦汉统一与民族多样性</w:t>
            </w:r>
            <w:r>
              <w:rPr>
                <w:noProof/>
                <w:webHidden/>
              </w:rPr>
              <w:tab/>
            </w:r>
            <w:r>
              <w:rPr>
                <w:noProof/>
                <w:webHidden/>
              </w:rPr>
              <w:fldChar w:fldCharType="begin"/>
            </w:r>
            <w:r>
              <w:rPr>
                <w:noProof/>
                <w:webHidden/>
              </w:rPr>
              <w:instrText xml:space="preserve"> PAGEREF _Toc178322825 \h </w:instrText>
            </w:r>
            <w:r>
              <w:rPr>
                <w:noProof/>
                <w:webHidden/>
              </w:rPr>
            </w:r>
            <w:r>
              <w:rPr>
                <w:noProof/>
                <w:webHidden/>
              </w:rPr>
              <w:fldChar w:fldCharType="separate"/>
            </w:r>
            <w:r>
              <w:rPr>
                <w:noProof/>
                <w:webHidden/>
              </w:rPr>
              <w:t>- 5 -</w:t>
            </w:r>
            <w:r>
              <w:rPr>
                <w:noProof/>
                <w:webHidden/>
              </w:rPr>
              <w:fldChar w:fldCharType="end"/>
            </w:r>
          </w:hyperlink>
        </w:p>
        <w:p w:rsidR="00D867DA" w:rsidRDefault="00D867DA">
          <w:pPr>
            <w:pStyle w:val="TOC2"/>
            <w:tabs>
              <w:tab w:val="right" w:leader="dot" w:pos="9016"/>
            </w:tabs>
            <w:rPr>
              <w:rFonts w:eastAsiaTheme="minorEastAsia"/>
              <w:noProof/>
              <w:kern w:val="2"/>
              <w:szCs w:val="22"/>
            </w:rPr>
          </w:pPr>
          <w:hyperlink w:anchor="_Toc178322826" w:history="1">
            <w:r w:rsidRPr="0033146B">
              <w:rPr>
                <w:rStyle w:val="af1"/>
                <w:rFonts w:ascii="黑体" w:hAnsi="黑体" w:cs="黑体"/>
                <w:noProof/>
              </w:rPr>
              <w:t xml:space="preserve">2.2 </w:t>
            </w:r>
            <w:r w:rsidRPr="0033146B">
              <w:rPr>
                <w:rStyle w:val="af1"/>
                <w:rFonts w:ascii="黑体" w:hAnsi="黑体" w:cs="黑体"/>
                <w:noProof/>
              </w:rPr>
              <w:t>政治体制与民族关系的演变</w:t>
            </w:r>
            <w:r>
              <w:rPr>
                <w:noProof/>
                <w:webHidden/>
              </w:rPr>
              <w:tab/>
            </w:r>
            <w:r>
              <w:rPr>
                <w:noProof/>
                <w:webHidden/>
              </w:rPr>
              <w:fldChar w:fldCharType="begin"/>
            </w:r>
            <w:r>
              <w:rPr>
                <w:noProof/>
                <w:webHidden/>
              </w:rPr>
              <w:instrText xml:space="preserve"> PAGEREF _Toc178322826 \h </w:instrText>
            </w:r>
            <w:r>
              <w:rPr>
                <w:noProof/>
                <w:webHidden/>
              </w:rPr>
            </w:r>
            <w:r>
              <w:rPr>
                <w:noProof/>
                <w:webHidden/>
              </w:rPr>
              <w:fldChar w:fldCharType="separate"/>
            </w:r>
            <w:r>
              <w:rPr>
                <w:noProof/>
                <w:webHidden/>
              </w:rPr>
              <w:t>- 8 -</w:t>
            </w:r>
            <w:r>
              <w:rPr>
                <w:noProof/>
                <w:webHidden/>
              </w:rPr>
              <w:fldChar w:fldCharType="end"/>
            </w:r>
          </w:hyperlink>
        </w:p>
        <w:p w:rsidR="00D867DA" w:rsidRDefault="00D867DA">
          <w:pPr>
            <w:pStyle w:val="TOC1"/>
            <w:tabs>
              <w:tab w:val="right" w:leader="dot" w:pos="9016"/>
            </w:tabs>
            <w:rPr>
              <w:rFonts w:eastAsiaTheme="minorEastAsia"/>
              <w:noProof/>
              <w:kern w:val="2"/>
              <w:szCs w:val="22"/>
            </w:rPr>
          </w:pPr>
          <w:hyperlink w:anchor="_Toc178322827" w:history="1">
            <w:r w:rsidRPr="0033146B">
              <w:rPr>
                <w:rStyle w:val="af1"/>
                <w:rFonts w:ascii="黑体" w:hAnsi="黑体" w:cs="黑体"/>
                <w:noProof/>
              </w:rPr>
              <w:t>三、</w:t>
            </w:r>
            <w:r w:rsidRPr="0033146B">
              <w:rPr>
                <w:rStyle w:val="af1"/>
                <w:rFonts w:ascii="黑体" w:hAnsi="黑体" w:cs="黑体"/>
                <w:noProof/>
              </w:rPr>
              <w:t xml:space="preserve"> </w:t>
            </w:r>
            <w:r w:rsidRPr="0033146B">
              <w:rPr>
                <w:rStyle w:val="af1"/>
                <w:rFonts w:ascii="黑体" w:hAnsi="黑体" w:cs="黑体"/>
                <w:noProof/>
              </w:rPr>
              <w:t>民族融合的表现形式</w:t>
            </w:r>
            <w:r>
              <w:rPr>
                <w:noProof/>
                <w:webHidden/>
              </w:rPr>
              <w:tab/>
            </w:r>
            <w:r>
              <w:rPr>
                <w:noProof/>
                <w:webHidden/>
              </w:rPr>
              <w:fldChar w:fldCharType="begin"/>
            </w:r>
            <w:r>
              <w:rPr>
                <w:noProof/>
                <w:webHidden/>
              </w:rPr>
              <w:instrText xml:space="preserve"> PAGEREF _Toc178322827 \h </w:instrText>
            </w:r>
            <w:r>
              <w:rPr>
                <w:noProof/>
                <w:webHidden/>
              </w:rPr>
            </w:r>
            <w:r>
              <w:rPr>
                <w:noProof/>
                <w:webHidden/>
              </w:rPr>
              <w:fldChar w:fldCharType="separate"/>
            </w:r>
            <w:r>
              <w:rPr>
                <w:noProof/>
                <w:webHidden/>
              </w:rPr>
              <w:t>- 8 -</w:t>
            </w:r>
            <w:r>
              <w:rPr>
                <w:noProof/>
                <w:webHidden/>
              </w:rPr>
              <w:fldChar w:fldCharType="end"/>
            </w:r>
          </w:hyperlink>
        </w:p>
        <w:p w:rsidR="00D867DA" w:rsidRDefault="00D867DA">
          <w:pPr>
            <w:pStyle w:val="TOC2"/>
            <w:tabs>
              <w:tab w:val="right" w:leader="dot" w:pos="9016"/>
            </w:tabs>
            <w:rPr>
              <w:rFonts w:eastAsiaTheme="minorEastAsia"/>
              <w:noProof/>
              <w:kern w:val="2"/>
              <w:szCs w:val="22"/>
            </w:rPr>
          </w:pPr>
          <w:hyperlink w:anchor="_Toc178322828" w:history="1">
            <w:r w:rsidRPr="0033146B">
              <w:rPr>
                <w:rStyle w:val="af1"/>
                <w:rFonts w:ascii="黑体" w:hAnsi="黑体" w:cs="黑体"/>
                <w:noProof/>
              </w:rPr>
              <w:t xml:space="preserve">3.1 </w:t>
            </w:r>
            <w:r w:rsidRPr="0033146B">
              <w:rPr>
                <w:rStyle w:val="af1"/>
                <w:rFonts w:ascii="黑体" w:hAnsi="黑体" w:cs="黑体"/>
                <w:noProof/>
              </w:rPr>
              <w:t>语言与文字的融合</w:t>
            </w:r>
            <w:r>
              <w:rPr>
                <w:noProof/>
                <w:webHidden/>
              </w:rPr>
              <w:tab/>
            </w:r>
            <w:r>
              <w:rPr>
                <w:noProof/>
                <w:webHidden/>
              </w:rPr>
              <w:fldChar w:fldCharType="begin"/>
            </w:r>
            <w:r>
              <w:rPr>
                <w:noProof/>
                <w:webHidden/>
              </w:rPr>
              <w:instrText xml:space="preserve"> PAGEREF _Toc178322828 \h </w:instrText>
            </w:r>
            <w:r>
              <w:rPr>
                <w:noProof/>
                <w:webHidden/>
              </w:rPr>
            </w:r>
            <w:r>
              <w:rPr>
                <w:noProof/>
                <w:webHidden/>
              </w:rPr>
              <w:fldChar w:fldCharType="separate"/>
            </w:r>
            <w:r>
              <w:rPr>
                <w:noProof/>
                <w:webHidden/>
              </w:rPr>
              <w:t>- 8 -</w:t>
            </w:r>
            <w:r>
              <w:rPr>
                <w:noProof/>
                <w:webHidden/>
              </w:rPr>
              <w:fldChar w:fldCharType="end"/>
            </w:r>
          </w:hyperlink>
        </w:p>
        <w:p w:rsidR="00D867DA" w:rsidRDefault="00D867DA">
          <w:pPr>
            <w:pStyle w:val="TOC2"/>
            <w:tabs>
              <w:tab w:val="right" w:leader="dot" w:pos="9016"/>
            </w:tabs>
            <w:rPr>
              <w:rFonts w:eastAsiaTheme="minorEastAsia"/>
              <w:noProof/>
              <w:kern w:val="2"/>
              <w:szCs w:val="22"/>
            </w:rPr>
          </w:pPr>
          <w:hyperlink w:anchor="_Toc178322829" w:history="1">
            <w:r w:rsidRPr="0033146B">
              <w:rPr>
                <w:rStyle w:val="af1"/>
                <w:rFonts w:ascii="黑体" w:hAnsi="黑体" w:cs="黑体"/>
                <w:noProof/>
              </w:rPr>
              <w:t xml:space="preserve">3.2 </w:t>
            </w:r>
            <w:r w:rsidRPr="0033146B">
              <w:rPr>
                <w:rStyle w:val="af1"/>
                <w:rFonts w:ascii="黑体" w:hAnsi="黑体" w:cs="黑体"/>
                <w:noProof/>
              </w:rPr>
              <w:t>宗教信仰的交融</w:t>
            </w:r>
            <w:r>
              <w:rPr>
                <w:noProof/>
                <w:webHidden/>
              </w:rPr>
              <w:tab/>
            </w:r>
            <w:r>
              <w:rPr>
                <w:noProof/>
                <w:webHidden/>
              </w:rPr>
              <w:fldChar w:fldCharType="begin"/>
            </w:r>
            <w:r>
              <w:rPr>
                <w:noProof/>
                <w:webHidden/>
              </w:rPr>
              <w:instrText xml:space="preserve"> PAGEREF _Toc178322829 \h </w:instrText>
            </w:r>
            <w:r>
              <w:rPr>
                <w:noProof/>
                <w:webHidden/>
              </w:rPr>
            </w:r>
            <w:r>
              <w:rPr>
                <w:noProof/>
                <w:webHidden/>
              </w:rPr>
              <w:fldChar w:fldCharType="separate"/>
            </w:r>
            <w:r>
              <w:rPr>
                <w:noProof/>
                <w:webHidden/>
              </w:rPr>
              <w:t>- 9 -</w:t>
            </w:r>
            <w:r>
              <w:rPr>
                <w:noProof/>
                <w:webHidden/>
              </w:rPr>
              <w:fldChar w:fldCharType="end"/>
            </w:r>
          </w:hyperlink>
        </w:p>
        <w:p w:rsidR="00D867DA" w:rsidRDefault="00D867DA">
          <w:pPr>
            <w:pStyle w:val="TOC2"/>
            <w:tabs>
              <w:tab w:val="right" w:leader="dot" w:pos="9016"/>
            </w:tabs>
            <w:rPr>
              <w:rFonts w:eastAsiaTheme="minorEastAsia"/>
              <w:noProof/>
              <w:kern w:val="2"/>
              <w:szCs w:val="22"/>
            </w:rPr>
          </w:pPr>
          <w:hyperlink w:anchor="_Toc178322830" w:history="1">
            <w:r w:rsidRPr="0033146B">
              <w:rPr>
                <w:rStyle w:val="af1"/>
                <w:rFonts w:ascii="黑体" w:hAnsi="黑体" w:cs="黑体"/>
                <w:noProof/>
              </w:rPr>
              <w:t xml:space="preserve">3.3 </w:t>
            </w:r>
            <w:r w:rsidRPr="0033146B">
              <w:rPr>
                <w:rStyle w:val="af1"/>
                <w:rFonts w:ascii="黑体" w:hAnsi="黑体" w:cs="黑体"/>
                <w:noProof/>
              </w:rPr>
              <w:t>习俗与生活方式的交替</w:t>
            </w:r>
            <w:r>
              <w:rPr>
                <w:noProof/>
                <w:webHidden/>
              </w:rPr>
              <w:tab/>
            </w:r>
            <w:r>
              <w:rPr>
                <w:noProof/>
                <w:webHidden/>
              </w:rPr>
              <w:fldChar w:fldCharType="begin"/>
            </w:r>
            <w:r>
              <w:rPr>
                <w:noProof/>
                <w:webHidden/>
              </w:rPr>
              <w:instrText xml:space="preserve"> PAGEREF _Toc178322830 \h </w:instrText>
            </w:r>
            <w:r>
              <w:rPr>
                <w:noProof/>
                <w:webHidden/>
              </w:rPr>
            </w:r>
            <w:r>
              <w:rPr>
                <w:noProof/>
                <w:webHidden/>
              </w:rPr>
              <w:fldChar w:fldCharType="separate"/>
            </w:r>
            <w:r>
              <w:rPr>
                <w:noProof/>
                <w:webHidden/>
              </w:rPr>
              <w:t>- 9 -</w:t>
            </w:r>
            <w:r>
              <w:rPr>
                <w:noProof/>
                <w:webHidden/>
              </w:rPr>
              <w:fldChar w:fldCharType="end"/>
            </w:r>
          </w:hyperlink>
        </w:p>
        <w:p w:rsidR="00D867DA" w:rsidRDefault="00D867DA">
          <w:pPr>
            <w:pStyle w:val="TOC1"/>
            <w:tabs>
              <w:tab w:val="right" w:leader="dot" w:pos="9016"/>
            </w:tabs>
            <w:rPr>
              <w:rFonts w:eastAsiaTheme="minorEastAsia"/>
              <w:noProof/>
              <w:kern w:val="2"/>
              <w:szCs w:val="22"/>
            </w:rPr>
          </w:pPr>
          <w:hyperlink w:anchor="_Toc178322831" w:history="1">
            <w:r w:rsidRPr="0033146B">
              <w:rPr>
                <w:rStyle w:val="af1"/>
                <w:rFonts w:ascii="黑体" w:hAnsi="黑体" w:cs="黑体"/>
                <w:noProof/>
              </w:rPr>
              <w:t>四、</w:t>
            </w:r>
            <w:r w:rsidRPr="0033146B">
              <w:rPr>
                <w:rStyle w:val="af1"/>
                <w:rFonts w:ascii="黑体" w:hAnsi="黑体" w:cs="黑体"/>
                <w:noProof/>
              </w:rPr>
              <w:t xml:space="preserve"> </w:t>
            </w:r>
            <w:r w:rsidRPr="0033146B">
              <w:rPr>
                <w:rStyle w:val="af1"/>
                <w:rFonts w:ascii="黑体" w:hAnsi="黑体" w:cs="黑体"/>
                <w:noProof/>
              </w:rPr>
              <w:t>文化认同的形成与发展</w:t>
            </w:r>
            <w:r>
              <w:rPr>
                <w:noProof/>
                <w:webHidden/>
              </w:rPr>
              <w:tab/>
            </w:r>
            <w:r>
              <w:rPr>
                <w:noProof/>
                <w:webHidden/>
              </w:rPr>
              <w:fldChar w:fldCharType="begin"/>
            </w:r>
            <w:r>
              <w:rPr>
                <w:noProof/>
                <w:webHidden/>
              </w:rPr>
              <w:instrText xml:space="preserve"> PAGEREF _Toc178322831 \h </w:instrText>
            </w:r>
            <w:r>
              <w:rPr>
                <w:noProof/>
                <w:webHidden/>
              </w:rPr>
            </w:r>
            <w:r>
              <w:rPr>
                <w:noProof/>
                <w:webHidden/>
              </w:rPr>
              <w:fldChar w:fldCharType="separate"/>
            </w:r>
            <w:r>
              <w:rPr>
                <w:noProof/>
                <w:webHidden/>
              </w:rPr>
              <w:t>- 9 -</w:t>
            </w:r>
            <w:r>
              <w:rPr>
                <w:noProof/>
                <w:webHidden/>
              </w:rPr>
              <w:fldChar w:fldCharType="end"/>
            </w:r>
          </w:hyperlink>
        </w:p>
        <w:p w:rsidR="00D867DA" w:rsidRDefault="00D867DA">
          <w:pPr>
            <w:pStyle w:val="TOC2"/>
            <w:tabs>
              <w:tab w:val="right" w:leader="dot" w:pos="9016"/>
            </w:tabs>
            <w:rPr>
              <w:rFonts w:eastAsiaTheme="minorEastAsia"/>
              <w:noProof/>
              <w:kern w:val="2"/>
              <w:szCs w:val="22"/>
            </w:rPr>
          </w:pPr>
          <w:hyperlink w:anchor="_Toc178322832" w:history="1">
            <w:r w:rsidRPr="0033146B">
              <w:rPr>
                <w:rStyle w:val="af1"/>
                <w:rFonts w:ascii="黑体" w:hAnsi="黑体" w:cs="黑体"/>
                <w:noProof/>
              </w:rPr>
              <w:t xml:space="preserve">4.1 </w:t>
            </w:r>
            <w:r w:rsidRPr="0033146B">
              <w:rPr>
                <w:rStyle w:val="af1"/>
                <w:rFonts w:ascii="黑体" w:hAnsi="黑体" w:cs="黑体"/>
                <w:noProof/>
              </w:rPr>
              <w:t>文化认同的概念解析</w:t>
            </w:r>
            <w:r>
              <w:rPr>
                <w:noProof/>
                <w:webHidden/>
              </w:rPr>
              <w:tab/>
            </w:r>
            <w:r>
              <w:rPr>
                <w:noProof/>
                <w:webHidden/>
              </w:rPr>
              <w:fldChar w:fldCharType="begin"/>
            </w:r>
            <w:r>
              <w:rPr>
                <w:noProof/>
                <w:webHidden/>
              </w:rPr>
              <w:instrText xml:space="preserve"> PAGEREF _Toc178322832 \h </w:instrText>
            </w:r>
            <w:r>
              <w:rPr>
                <w:noProof/>
                <w:webHidden/>
              </w:rPr>
            </w:r>
            <w:r>
              <w:rPr>
                <w:noProof/>
                <w:webHidden/>
              </w:rPr>
              <w:fldChar w:fldCharType="separate"/>
            </w:r>
            <w:r>
              <w:rPr>
                <w:noProof/>
                <w:webHidden/>
              </w:rPr>
              <w:t>- 9 -</w:t>
            </w:r>
            <w:r>
              <w:rPr>
                <w:noProof/>
                <w:webHidden/>
              </w:rPr>
              <w:fldChar w:fldCharType="end"/>
            </w:r>
          </w:hyperlink>
        </w:p>
        <w:p w:rsidR="00D867DA" w:rsidRDefault="00D867DA">
          <w:pPr>
            <w:pStyle w:val="TOC2"/>
            <w:tabs>
              <w:tab w:val="right" w:leader="dot" w:pos="9016"/>
            </w:tabs>
            <w:rPr>
              <w:rFonts w:eastAsiaTheme="minorEastAsia"/>
              <w:noProof/>
              <w:kern w:val="2"/>
              <w:szCs w:val="22"/>
            </w:rPr>
          </w:pPr>
          <w:hyperlink w:anchor="_Toc178322833" w:history="1">
            <w:r w:rsidRPr="0033146B">
              <w:rPr>
                <w:rStyle w:val="af1"/>
                <w:rFonts w:ascii="黑体" w:hAnsi="黑体" w:cs="黑体"/>
                <w:noProof/>
              </w:rPr>
              <w:t xml:space="preserve">4.2 </w:t>
            </w:r>
            <w:r w:rsidRPr="0033146B">
              <w:rPr>
                <w:rStyle w:val="af1"/>
                <w:rFonts w:ascii="黑体" w:hAnsi="黑体" w:cs="黑体"/>
                <w:noProof/>
              </w:rPr>
              <w:t>秦汉时期的文化认同特征</w:t>
            </w:r>
            <w:r>
              <w:rPr>
                <w:noProof/>
                <w:webHidden/>
              </w:rPr>
              <w:tab/>
            </w:r>
            <w:r>
              <w:rPr>
                <w:noProof/>
                <w:webHidden/>
              </w:rPr>
              <w:fldChar w:fldCharType="begin"/>
            </w:r>
            <w:r>
              <w:rPr>
                <w:noProof/>
                <w:webHidden/>
              </w:rPr>
              <w:instrText xml:space="preserve"> PAGEREF _Toc178322833 \h </w:instrText>
            </w:r>
            <w:r>
              <w:rPr>
                <w:noProof/>
                <w:webHidden/>
              </w:rPr>
            </w:r>
            <w:r>
              <w:rPr>
                <w:noProof/>
                <w:webHidden/>
              </w:rPr>
              <w:fldChar w:fldCharType="separate"/>
            </w:r>
            <w:r>
              <w:rPr>
                <w:noProof/>
                <w:webHidden/>
              </w:rPr>
              <w:t>- 10 -</w:t>
            </w:r>
            <w:r>
              <w:rPr>
                <w:noProof/>
                <w:webHidden/>
              </w:rPr>
              <w:fldChar w:fldCharType="end"/>
            </w:r>
          </w:hyperlink>
        </w:p>
        <w:p w:rsidR="00D867DA" w:rsidRDefault="00D867DA">
          <w:pPr>
            <w:pStyle w:val="TOC2"/>
            <w:tabs>
              <w:tab w:val="right" w:leader="dot" w:pos="9016"/>
            </w:tabs>
            <w:rPr>
              <w:rFonts w:eastAsiaTheme="minorEastAsia"/>
              <w:noProof/>
              <w:kern w:val="2"/>
              <w:szCs w:val="22"/>
            </w:rPr>
          </w:pPr>
          <w:hyperlink w:anchor="_Toc178322834" w:history="1">
            <w:r w:rsidRPr="0033146B">
              <w:rPr>
                <w:rStyle w:val="af1"/>
                <w:rFonts w:ascii="黑体" w:hAnsi="黑体" w:cs="黑体"/>
                <w:noProof/>
              </w:rPr>
              <w:t xml:space="preserve">4.3 </w:t>
            </w:r>
            <w:r w:rsidRPr="0033146B">
              <w:rPr>
                <w:rStyle w:val="af1"/>
                <w:rFonts w:ascii="黑体" w:hAnsi="黑体" w:cs="黑体"/>
                <w:noProof/>
              </w:rPr>
              <w:t>文化认同对后世的影响</w:t>
            </w:r>
            <w:r>
              <w:rPr>
                <w:noProof/>
                <w:webHidden/>
              </w:rPr>
              <w:tab/>
            </w:r>
            <w:r>
              <w:rPr>
                <w:noProof/>
                <w:webHidden/>
              </w:rPr>
              <w:fldChar w:fldCharType="begin"/>
            </w:r>
            <w:r>
              <w:rPr>
                <w:noProof/>
                <w:webHidden/>
              </w:rPr>
              <w:instrText xml:space="preserve"> PAGEREF _Toc178322834 \h </w:instrText>
            </w:r>
            <w:r>
              <w:rPr>
                <w:noProof/>
                <w:webHidden/>
              </w:rPr>
            </w:r>
            <w:r>
              <w:rPr>
                <w:noProof/>
                <w:webHidden/>
              </w:rPr>
              <w:fldChar w:fldCharType="separate"/>
            </w:r>
            <w:r>
              <w:rPr>
                <w:noProof/>
                <w:webHidden/>
              </w:rPr>
              <w:t>- 11 -</w:t>
            </w:r>
            <w:r>
              <w:rPr>
                <w:noProof/>
                <w:webHidden/>
              </w:rPr>
              <w:fldChar w:fldCharType="end"/>
            </w:r>
          </w:hyperlink>
        </w:p>
        <w:p w:rsidR="00D867DA" w:rsidRDefault="00D867DA">
          <w:pPr>
            <w:pStyle w:val="TOC1"/>
            <w:tabs>
              <w:tab w:val="right" w:leader="dot" w:pos="9016"/>
            </w:tabs>
            <w:rPr>
              <w:rFonts w:eastAsiaTheme="minorEastAsia"/>
              <w:noProof/>
              <w:kern w:val="2"/>
              <w:szCs w:val="22"/>
            </w:rPr>
          </w:pPr>
          <w:hyperlink w:anchor="_Toc178322835" w:history="1">
            <w:r w:rsidRPr="0033146B">
              <w:rPr>
                <w:rStyle w:val="af1"/>
                <w:rFonts w:ascii="黑体" w:hAnsi="黑体" w:cs="黑体"/>
                <w:noProof/>
              </w:rPr>
              <w:t>五、</w:t>
            </w:r>
            <w:r w:rsidRPr="0033146B">
              <w:rPr>
                <w:rStyle w:val="af1"/>
                <w:rFonts w:ascii="黑体" w:hAnsi="黑体" w:cs="黑体"/>
                <w:noProof/>
              </w:rPr>
              <w:t xml:space="preserve"> </w:t>
            </w:r>
            <w:r w:rsidRPr="0033146B">
              <w:rPr>
                <w:rStyle w:val="af1"/>
                <w:rFonts w:ascii="黑体" w:hAnsi="黑体" w:cs="黑体"/>
                <w:noProof/>
              </w:rPr>
              <w:t>结语</w:t>
            </w:r>
            <w:r>
              <w:rPr>
                <w:noProof/>
                <w:webHidden/>
              </w:rPr>
              <w:tab/>
            </w:r>
            <w:r>
              <w:rPr>
                <w:noProof/>
                <w:webHidden/>
              </w:rPr>
              <w:fldChar w:fldCharType="begin"/>
            </w:r>
            <w:r>
              <w:rPr>
                <w:noProof/>
                <w:webHidden/>
              </w:rPr>
              <w:instrText xml:space="preserve"> PAGEREF _Toc178322835 \h </w:instrText>
            </w:r>
            <w:r>
              <w:rPr>
                <w:noProof/>
                <w:webHidden/>
              </w:rPr>
            </w:r>
            <w:r>
              <w:rPr>
                <w:noProof/>
                <w:webHidden/>
              </w:rPr>
              <w:fldChar w:fldCharType="separate"/>
            </w:r>
            <w:r>
              <w:rPr>
                <w:noProof/>
                <w:webHidden/>
              </w:rPr>
              <w:t>- 11 -</w:t>
            </w:r>
            <w:r>
              <w:rPr>
                <w:noProof/>
                <w:webHidden/>
              </w:rPr>
              <w:fldChar w:fldCharType="end"/>
            </w:r>
          </w:hyperlink>
        </w:p>
        <w:p w:rsidR="00D867DA" w:rsidRDefault="00D867DA">
          <w:pPr>
            <w:pStyle w:val="TOC1"/>
            <w:tabs>
              <w:tab w:val="right" w:leader="dot" w:pos="9016"/>
            </w:tabs>
            <w:rPr>
              <w:rFonts w:eastAsiaTheme="minorEastAsia"/>
              <w:noProof/>
              <w:kern w:val="2"/>
              <w:szCs w:val="22"/>
            </w:rPr>
          </w:pPr>
          <w:hyperlink w:anchor="_Toc178322836" w:history="1">
            <w:r w:rsidRPr="0033146B">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_Toc178322836 \h </w:instrText>
            </w:r>
            <w:r>
              <w:rPr>
                <w:noProof/>
                <w:webHidden/>
              </w:rPr>
            </w:r>
            <w:r>
              <w:rPr>
                <w:noProof/>
                <w:webHidden/>
              </w:rPr>
              <w:fldChar w:fldCharType="separate"/>
            </w:r>
            <w:r>
              <w:rPr>
                <w:noProof/>
                <w:webHidden/>
              </w:rPr>
              <w:t>- 13 -</w:t>
            </w:r>
            <w:r>
              <w:rPr>
                <w:noProof/>
                <w:webHidden/>
              </w:rPr>
              <w:fldChar w:fldCharType="end"/>
            </w:r>
          </w:hyperlink>
        </w:p>
        <w:p w:rsidR="00D867DA" w:rsidRDefault="00D867DA">
          <w:pPr>
            <w:pStyle w:val="TOC1"/>
            <w:tabs>
              <w:tab w:val="right" w:leader="dot" w:pos="9016"/>
            </w:tabs>
            <w:rPr>
              <w:rFonts w:eastAsiaTheme="minorEastAsia"/>
              <w:noProof/>
              <w:kern w:val="2"/>
              <w:szCs w:val="22"/>
            </w:rPr>
          </w:pPr>
          <w:hyperlink w:anchor="_Toc178322837" w:history="1">
            <w:r w:rsidRPr="0033146B">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_Toc178322837 \h </w:instrText>
            </w:r>
            <w:r>
              <w:rPr>
                <w:noProof/>
                <w:webHidden/>
              </w:rPr>
            </w:r>
            <w:r>
              <w:rPr>
                <w:noProof/>
                <w:webHidden/>
              </w:rPr>
              <w:fldChar w:fldCharType="separate"/>
            </w:r>
            <w:r>
              <w:rPr>
                <w:noProof/>
                <w:webHidden/>
              </w:rPr>
              <w:t>- 15 -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lastRenderedPageBreak/>
        <w:t>秦汉时期的民族融合与文化认同研究</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 xml:space="preserve">本文《秦汉时期的民族融合与文化认同研究》是要深深琢磨在中国历史上秦汉那个关键转折点时，好多民族一起存在且相互作用的情形下，民族融合的过程以及它给文化认同形成带来的长远影响。 秦汉时期，于中国历史而言是关键阶段，它既意味着封建中央集权国家初步得以形成和巩固，也让中华民族多元一体的格局初步有了基础。 此文凭借历史学、文化学、民族学等多学科的理论架构，来对秦汉时期诸如民族政策、经济交流、文化融合之类的现象展开系统剖析。 此文梳理了秦汉时期主要民族的分布及迁徙状况，把考古资料跟文献记载相结合，仔细剖析了各民族之间的地理靠近程度与互动的模式。 随后，从政治这一方面来说，剖析了秦朝“书同文、车同轨”的政策，还有汉朝“和亲”“郡国并行制”等法子在推进民族融合上的作用，把国家政权在推动文化整合以及文化认同构建里的主导地位给揭示出来了。 于文化融合这块儿，本文着重讲了语言文字、宗教信仰、风俗习惯等好些个维度里的交流跟融合情况。 经由案例剖析，像汉文化跟匈奴文化的彼此交融，还有儒家思想于边疆地区的扩散之类，呈现出秦汉时期文化认同形成的繁杂进程和多样特点。 本文采用了文化符号学的办法，探究了像龙、凤、汉字这类具有代表性的文化符号，在增强民族情感联系以及文化认同方面所发挥的作用。 在数据支撑方面，咱这篇文章依据历史文献里的统计数据以及考古发掘所得，弄了个量化分析的模型，给民族融合跟文化认同的宽深做了量化评估。 通过对不同时段、不同地区文化融合程度的对比剖析，咱这篇文揭示出了秦汉时期民族融合跟文化认同的动态演变规律。 在本文看来，秦汉时期的民族融合可是中华民族多元一体格局得以形成的关键基础，而文化认同，也是这一进程里必不可少的精神纽带。 这篇文章的研究成果，不光让秦汉史研究的内容更丰富了，还能给当代多民族国家的文化建设弄点历史方面的借鉴和启示。 </w:t>
      </w: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秦汉时期 民族融合 文化认同</w:t>
      </w:r>
      <w:r>
        <w:rPr>
          <w:rFonts w:asciiTheme="minorEastAsia" w:eastAsiaTheme="minorEastAsia" w:hAnsiTheme="minorEastAsia" w:hint="eastAsia"/>
          <w:sz w:val="24"/>
        </w:rPr>
        <w:t xml:space="preserve"> </w:t>
      </w:r>
    </w:p>
    <w:p w:rsidR="00972FD4" w:rsidRDefault="008D3848" w:rsidP="00972FD4">
      <w:pPr>
        <w:spacing w:beforeLines="100" w:before="312" w:afterLines="50" w:after="156" w:line="500" w:lineRule="exact"/>
        <w:rPr>
          <w:rFonts w:asciiTheme="minorEastAsia" w:eastAsiaTheme="minorEastAsia" w:hAnsiTheme="minorEastAsia"/>
          <w:sz w:val="24"/>
        </w:rPr>
      </w:pPr>
      <w:r>
        <w:rPr>
          <w:sz w:val="24"/>
        </w:rPr>
        <w:br w:type="page"/>
      </w:r>
    </w:p>
    <w:p w:rsidR="00C5503E" w:rsidRDefault="008D3848">
      <w:pPr>
        <w:pStyle w:val="1"/>
      </w:pPr>
      <w:bookmarkStart w:id="1" w:name="_Toc178322823"/>
      <w:r>
        <w:lastRenderedPageBreak/>
        <w:t>一、</w:t>
      </w:r>
      <w:r>
        <w:t xml:space="preserve"> </w:t>
      </w:r>
      <w:r>
        <w:t>引言</w:t>
      </w:r>
      <w:bookmarkEnd w:id="1"/>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探讨《秦汉时期的民族融合与文化认同研究》这一主题时，我们首先需深入到这一历史阶段的深远背景之中，以叙事分析法的透镜，细腻地勾勒出这一波澜壮阔时代的社会图景[1]。秦汉时期，这可是中国历史上头一个长期统一的封建王朝阶段，它不但意味着中央集权制度得以确立和巩固，更是多民族融合与文化相互碰撞的旺盛时期。 本研究关键在于弄清楚这一时期里，不同民族在政治、经济、文化等方面交流，慢慢实现深度融合，还有这种融合咋塑造并巩固了多元又统一的文化认同体系。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民族融合，作为历史长河中普遍存在的现象，在秦汉时期达到了前所未有的广度与深度[2]。在这一时期，匈奴、东胡、羌、氐、越等众多民族跟汉族相互融合，凭借战争、通婚、贸易等多样形式推动了民族间的密切接触。 那文化认同，其实就是在这基础之上慢慢搭建起来的共同心理认知，它突破了地域、语言还有族群的限制，变成了维护社会稳定跟统一的内在力量。 </w:t>
      </w:r>
    </w:p>
    <w:p w:rsidR="00C5503E" w:rsidRDefault="008D3848">
      <w:pPr>
        <w:pStyle w:val="1"/>
        <w:rPr>
          <w:rFonts w:ascii="黑体" w:hAnsi="黑体" w:cs="黑体"/>
        </w:rPr>
      </w:pPr>
      <w:bookmarkStart w:id="2" w:name="_Toc178322824"/>
      <w:r>
        <w:rPr>
          <w:rFonts w:ascii="黑体" w:hAnsi="黑体" w:cs="黑体" w:hint="eastAsia"/>
        </w:rPr>
        <w:t>二、 秦汉时期的历史背景</w:t>
      </w:r>
      <w:bookmarkEnd w:id="2"/>
    </w:p>
    <w:p w:rsidR="00C5503E" w:rsidRDefault="008D3848">
      <w:pPr>
        <w:pStyle w:val="2"/>
        <w:spacing w:before="120"/>
        <w:rPr>
          <w:rFonts w:ascii="黑体" w:hAnsi="黑体" w:cs="黑体"/>
        </w:rPr>
      </w:pPr>
      <w:bookmarkStart w:id="3" w:name="_Toc178322825"/>
      <w:r>
        <w:rPr>
          <w:rFonts w:ascii="黑体" w:hAnsi="黑体" w:cs="黑体" w:hint="eastAsia"/>
        </w:rPr>
        <w:t>2.1 秦汉统一与民族多样性</w:t>
      </w:r>
      <w:bookmarkEnd w:id="3"/>
    </w:p>
    <w:p w:rsidR="00C5503E" w:rsidRDefault="008D3848">
      <w:pPr>
        <w:spacing w:line="500" w:lineRule="exact"/>
        <w:ind w:firstLine="480"/>
        <w:rPr>
          <w:rFonts w:ascii="宋体" w:hAnsi="宋体" w:cs="宋体"/>
          <w:sz w:val="24"/>
        </w:rPr>
      </w:pPr>
      <w:r>
        <w:rPr>
          <w:rFonts w:ascii="宋体" w:hAnsi="宋体" w:cs="宋体" w:hint="eastAsia"/>
          <w:sz w:val="24"/>
          <w:szCs w:val="24"/>
        </w:rPr>
        <w:t>在秦汉时期，统一政策不仅是政治经济整合的重要手段，也极大地促进了各民族之间的相互交流与融合。具体而言，秦朝的中央集权体制以及汉朝的文治政策为多民族共存创造了良好的条件。这里将从多个维度分析这一历史过程及其影响，尤其是结合数据的支持，探讨民族多样性在国家认同形成中的重要作用。</w:t>
      </w:r>
    </w:p>
    <w:p w:rsidR="00C5503E" w:rsidRDefault="008D3848">
      <w:pPr>
        <w:jc w:val="center"/>
        <w:rPr>
          <w:rFonts w:ascii="宋体" w:hAnsi="宋体" w:cs="宋体"/>
          <w:sz w:val="24"/>
        </w:rPr>
      </w:pPr>
      <w:r>
        <w:rPr>
          <w:noProof/>
        </w:rPr>
        <w:lastRenderedPageBreak/>
        <w:drawing>
          <wp:inline distT="0" distB="0" distL="0" distR="0">
            <wp:extent cx="3600000" cy="3655556"/>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63213471727401604.png"/>
                    <pic:cNvPicPr/>
                  </pic:nvPicPr>
                  <pic:blipFill>
                    <a:blip r:embed="rId8"/>
                    <a:stretch>
                      <a:fillRect/>
                    </a:stretch>
                  </pic:blipFill>
                  <pic:spPr>
                    <a:xfrm>
                      <a:off x="0" y="0"/>
                      <a:ext cx="3600000" cy="3655556"/>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图1：秦汉时期的遗存分布图</w:t>
      </w:r>
    </w:p>
    <w:p w:rsidR="00C5503E" w:rsidRDefault="008D3848">
      <w:pPr>
        <w:spacing w:line="500" w:lineRule="exact"/>
        <w:ind w:firstLine="480"/>
        <w:rPr>
          <w:rFonts w:ascii="宋体" w:hAnsi="宋体" w:cs="宋体"/>
          <w:sz w:val="24"/>
        </w:rPr>
      </w:pPr>
      <w:r>
        <w:rPr>
          <w:rFonts w:ascii="宋体" w:hAnsi="宋体" w:cs="宋体" w:hint="eastAsia"/>
          <w:sz w:val="24"/>
          <w:szCs w:val="24"/>
        </w:rPr>
        <w:t>秦汉时期的统一政策奠定了国家认同的基础。根据调研数据，秦汉遗存数量在陕西省达到了4500个，其中关中地区的秦汉遗存占比高达55%，这表明关中地区作为政治与文化中心，不仅是汉文化的发源地，也是各民族交融的重要场所。在这一过程中，中央政府在法律、行政及文化上实施了一系列的标准化措施，如推行小篆文字（Seal Script），促进了各民族的沟通与理解，形成了早期的民族融合[3]。</w:t>
      </w:r>
    </w:p>
    <w:p w:rsidR="00C5503E" w:rsidRDefault="008D3848">
      <w:pPr>
        <w:jc w:val="center"/>
        <w:rPr>
          <w:rFonts w:ascii="宋体" w:hAnsi="宋体" w:cs="宋体"/>
          <w:sz w:val="24"/>
        </w:rPr>
      </w:pPr>
      <w:r>
        <w:rPr>
          <w:noProof/>
        </w:rPr>
        <w:drawing>
          <wp:inline distT="0" distB="0" distL="0" distR="0">
            <wp:extent cx="3600000" cy="2491095"/>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451360821727401604.png"/>
                    <pic:cNvPicPr/>
                  </pic:nvPicPr>
                  <pic:blipFill>
                    <a:blip r:embed="rId9"/>
                    <a:stretch>
                      <a:fillRect/>
                    </a:stretch>
                  </pic:blipFill>
                  <pic:spPr>
                    <a:xfrm>
                      <a:off x="0" y="0"/>
                      <a:ext cx="3600000" cy="2491095"/>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图2：河南省文物保护单位数量对比图</w:t>
      </w:r>
    </w:p>
    <w:p w:rsidR="00C5503E" w:rsidRDefault="008D3848">
      <w:pPr>
        <w:spacing w:line="500" w:lineRule="exact"/>
        <w:ind w:firstLine="480"/>
        <w:rPr>
          <w:rFonts w:ascii="宋体" w:hAnsi="宋体" w:cs="宋体"/>
          <w:sz w:val="24"/>
        </w:rPr>
      </w:pPr>
      <w:r>
        <w:rPr>
          <w:rFonts w:ascii="宋体" w:hAnsi="宋体" w:cs="宋体" w:hint="eastAsia"/>
          <w:sz w:val="24"/>
          <w:szCs w:val="24"/>
        </w:rPr>
        <w:lastRenderedPageBreak/>
        <w:t>在具体的数据分析方面，河南省国家级重点文物保护单位数量达到421个，而省级重点文物保护单位数量则为1926个[4]。这些文物不仅展示了以汉文化为主体的艺术与建筑风格，还体现了当时多个民族之间的互动。这些文化遗产及其保护，不仅是历史的见证，更是多元文化共存的象征，为民族认同的形成提供了丰富的文化背景。随着文物的发掘与保护，促进了对民族多样性的理解，使不同民族的文化在认同过程中获得了共同点。</w:t>
      </w:r>
    </w:p>
    <w:p w:rsidR="00C5503E" w:rsidRDefault="008D3848">
      <w:pPr>
        <w:jc w:val="center"/>
        <w:rPr>
          <w:rFonts w:ascii="宋体" w:hAnsi="宋体" w:cs="宋体"/>
          <w:sz w:val="24"/>
        </w:rPr>
      </w:pPr>
      <w:r>
        <w:rPr>
          <w:noProof/>
        </w:rPr>
        <w:drawing>
          <wp:inline distT="0" distB="0" distL="0" distR="0">
            <wp:extent cx="3600000" cy="3643902"/>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966581301727401604.png"/>
                    <pic:cNvPicPr/>
                  </pic:nvPicPr>
                  <pic:blipFill>
                    <a:blip r:embed="rId10"/>
                    <a:stretch>
                      <a:fillRect/>
                    </a:stretch>
                  </pic:blipFill>
                  <pic:spPr>
                    <a:xfrm>
                      <a:off x="0" y="0"/>
                      <a:ext cx="3600000" cy="3643902"/>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图3：不同民族语言交流的考古发现概览图</w:t>
      </w:r>
    </w:p>
    <w:p w:rsidR="00C5503E" w:rsidRDefault="008D3848">
      <w:pPr>
        <w:spacing w:line="500" w:lineRule="exact"/>
        <w:ind w:firstLine="480"/>
        <w:rPr>
          <w:rFonts w:ascii="宋体" w:hAnsi="宋体" w:cs="宋体"/>
          <w:sz w:val="24"/>
        </w:rPr>
      </w:pPr>
      <w:r>
        <w:rPr>
          <w:rFonts w:ascii="宋体" w:hAnsi="宋体" w:cs="宋体" w:hint="eastAsia"/>
          <w:sz w:val="24"/>
          <w:szCs w:val="24"/>
        </w:rPr>
        <w:t>再者，具体的考古发现，如睡虎地秦简中常用字数量达到10个，表明在这一历史时期，不同民族间的语言交流逐渐增多[5]。这种交流不仅体现在言语上，更通过汉字的采用和演变使得各民族的思维方式、文化观念得到了碰撞与融合。重要遗址的发现数量达到3个，表明考古研究还在持续揭示秦汉时期多元文化的深度与广度，进而推动了国家的历史认同感[6]。</w:t>
      </w:r>
    </w:p>
    <w:p w:rsidR="00C5503E" w:rsidRDefault="008D3848">
      <w:pPr>
        <w:spacing w:line="500" w:lineRule="exact"/>
        <w:ind w:firstLine="480"/>
        <w:rPr>
          <w:rFonts w:ascii="宋体" w:hAnsi="宋体" w:cs="宋体"/>
          <w:sz w:val="24"/>
        </w:rPr>
      </w:pPr>
      <w:r>
        <w:rPr>
          <w:rFonts w:ascii="宋体" w:hAnsi="宋体" w:cs="宋体" w:hint="eastAsia"/>
          <w:sz w:val="24"/>
          <w:szCs w:val="24"/>
        </w:rPr>
        <w:t>从的数据趋势变化来看，近年来对秦汉时期考古和文化遗产的研究热潮表明社会对这一阶段历史文化认同的重视不断提高[7]。这种趋势的形成与国家对文化遗产保护政策的完善密切相关。这些政策不仅涉及对遗址的保护，更涵盖了对多元文化研究的投资，促进了学界与公众对历史认同的深入思考与讨论。</w:t>
      </w:r>
    </w:p>
    <w:p w:rsidR="00C5503E" w:rsidRDefault="008D3848">
      <w:pPr>
        <w:spacing w:line="500" w:lineRule="exact"/>
        <w:ind w:firstLine="480"/>
        <w:rPr>
          <w:rFonts w:ascii="宋体" w:hAnsi="宋体" w:cs="宋体"/>
          <w:sz w:val="24"/>
        </w:rPr>
      </w:pPr>
      <w:r>
        <w:rPr>
          <w:rFonts w:ascii="宋体" w:hAnsi="宋体" w:cs="宋体" w:hint="eastAsia"/>
          <w:sz w:val="24"/>
          <w:szCs w:val="24"/>
        </w:rPr>
        <w:lastRenderedPageBreak/>
        <w:t>综合以上分析，可以看出，秦汉时期的统一不仅是政治现象，更是文化与民族认同的显著体现。在这一历史长河中，各民族间的相互交流与融合，通过具体的文化遗物与考古发现展现出来，反映了中华民族的多样性及其在国家认同过程中所扮演的重要角色。实现民族认同的过程，是一个复杂的历史交互过程，基于这一过程的各项政策和交流，形成了当今中华民族的文化基石。</w:t>
      </w:r>
    </w:p>
    <w:p w:rsidR="00C5503E" w:rsidRDefault="008D3848">
      <w:pPr>
        <w:pStyle w:val="2"/>
        <w:spacing w:before="120"/>
        <w:rPr>
          <w:rFonts w:ascii="黑体" w:hAnsi="黑体" w:cs="黑体"/>
        </w:rPr>
      </w:pPr>
      <w:bookmarkStart w:id="4" w:name="_Toc178322826"/>
      <w:r>
        <w:rPr>
          <w:rFonts w:ascii="黑体" w:hAnsi="黑体" w:cs="黑体" w:hint="eastAsia"/>
        </w:rPr>
        <w:t>2.2 政治体制与民族关系的演变</w:t>
      </w:r>
      <w:bookmarkEnd w:id="4"/>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秦汉时期，中国历史的舞台上，政治体制与民族关系的交织演变构成了该时代最为鲜明的特征之一[8]。这一阶段，秦朝兴起且汉朝昌盛，政治体制，从中央集权制初步建成到逐步完善，这一变化对各民族间的交往形式和认同塑造影响可深。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秦始皇统一六国后，搞了“书同文、车同轨、度同制”等一堆政策，目的就是加强中央集权，让国家能整合统一起来。 这一政治体制的变革，给各民族间的交流弄出了更宽更广的平台，还有更规范的制度环境。 不过，秦朝那严酷的统治以及民族政策上的差错，像过重的劳役征发、强行的文化同化之类的，把民族矛盾给激化了，给后来的民族冲突打下了坏基础。 </w:t>
      </w:r>
    </w:p>
    <w:p w:rsidR="00C5503E" w:rsidRDefault="008D3848">
      <w:pPr>
        <w:pStyle w:val="1"/>
        <w:rPr>
          <w:rFonts w:ascii="黑体" w:hAnsi="黑体" w:cs="黑体"/>
        </w:rPr>
      </w:pPr>
      <w:bookmarkStart w:id="5" w:name="_Toc178322827"/>
      <w:r>
        <w:rPr>
          <w:rFonts w:ascii="黑体" w:hAnsi="黑体" w:cs="黑体" w:hint="eastAsia"/>
        </w:rPr>
        <w:t>三、 民族融合的表现形式</w:t>
      </w:r>
      <w:bookmarkEnd w:id="5"/>
    </w:p>
    <w:p w:rsidR="00C5503E" w:rsidRDefault="008D3848">
      <w:pPr>
        <w:pStyle w:val="2"/>
        <w:spacing w:before="120"/>
        <w:rPr>
          <w:rFonts w:ascii="黑体" w:hAnsi="黑体" w:cs="黑体"/>
        </w:rPr>
      </w:pPr>
      <w:bookmarkStart w:id="6" w:name="_Toc178322828"/>
      <w:r>
        <w:rPr>
          <w:rFonts w:ascii="黑体" w:hAnsi="黑体" w:cs="黑体" w:hint="eastAsia"/>
        </w:rPr>
        <w:t>3.1 语言与文字的融合</w:t>
      </w:r>
      <w:bookmarkEnd w:id="6"/>
    </w:p>
    <w:p w:rsidR="00C5503E" w:rsidRDefault="008D3848">
      <w:pPr>
        <w:spacing w:line="500" w:lineRule="exact"/>
        <w:ind w:firstLine="480"/>
        <w:rPr>
          <w:rFonts w:ascii="宋体" w:hAnsi="宋体" w:cs="宋体"/>
          <w:sz w:val="24"/>
        </w:rPr>
      </w:pPr>
      <w:r>
        <w:rPr>
          <w:rFonts w:ascii="宋体" w:hAnsi="宋体" w:cs="宋体" w:hint="eastAsia"/>
          <w:sz w:val="24"/>
          <w:szCs w:val="24"/>
        </w:rPr>
        <w:t>在秦汉那阵子，民族融合可是历史进程里的重要一页，表现之一就是语言跟文字深度地融合在一起。这一融合不但对当时社会结构影响挺深，还为后世文化认同打下了基础。 通过语言学分析（Linguistic Analysis）的透镜，我们可以窥见这一融合现象的多维度面貌[9]。</w:t>
      </w:r>
    </w:p>
    <w:p w:rsidR="00C5503E" w:rsidRDefault="008D3848">
      <w:pPr>
        <w:spacing w:line="500" w:lineRule="exact"/>
        <w:ind w:firstLine="480"/>
        <w:rPr>
          <w:rFonts w:ascii="宋体" w:hAnsi="宋体" w:cs="宋体"/>
          <w:sz w:val="24"/>
        </w:rPr>
      </w:pPr>
      <w:r>
        <w:rPr>
          <w:rFonts w:ascii="宋体" w:hAnsi="宋体" w:cs="宋体" w:hint="eastAsia"/>
          <w:sz w:val="24"/>
          <w:szCs w:val="24"/>
        </w:rPr>
        <w:t>语言充当着文化的载体，其融合属于民族间交流加深的直接产物。 在秦汉那阵子，由于中央集权变得更强，疆域也统一了，原先分散各处的方言体系逐步开始进行整合以及发生变迁。 一方面，官方语言的推广，像秦朝那“书同文”，靠强制办法让文字统一了，不同民族间书面交流就顺顺溜溜的。另一方面，口语融合可复杂多，有词汇的借用、语法相互作用，还有发音的趋同，这过程老是伴着文化上的相互理解跟尊重。 好</w:t>
      </w:r>
      <w:r>
        <w:rPr>
          <w:rFonts w:ascii="宋体" w:hAnsi="宋体" w:cs="宋体" w:hint="eastAsia"/>
          <w:sz w:val="24"/>
          <w:szCs w:val="24"/>
        </w:rPr>
        <w:lastRenderedPageBreak/>
        <w:t xml:space="preserve">比说，汉族跟周边少数民族在贸易、战争还有平日的往来里，持续吸纳对方语言里的词汇，像“胡琴”、“葡萄”这类外来词进到汉语当中，让汉语的词汇库变得更丰富了，这也体现出民族间文化的交流跟融合。 </w:t>
      </w:r>
    </w:p>
    <w:p w:rsidR="00C5503E" w:rsidRDefault="008D3848">
      <w:pPr>
        <w:pStyle w:val="2"/>
        <w:spacing w:before="120"/>
        <w:rPr>
          <w:rFonts w:ascii="黑体" w:hAnsi="黑体" w:cs="黑体"/>
        </w:rPr>
      </w:pPr>
      <w:bookmarkStart w:id="7" w:name="_Toc178322829"/>
      <w:r>
        <w:rPr>
          <w:rFonts w:ascii="黑体" w:hAnsi="黑体" w:cs="黑体" w:hint="eastAsia"/>
        </w:rPr>
        <w:t>3.2 宗教信仰的交融</w:t>
      </w:r>
      <w:bookmarkEnd w:id="7"/>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秦汉时期，宗教信仰的交融作为民族融合的重要表现形式之一，深刻地影响了当时社会的文化景观与民族认同的构建[10]。利用宗教社会学的分析框架，咱能好好琢磨下这一历史进程里宗教信仰的多元互动以及融合的机制。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在秦汉那阵子，随着疆域往外扩，多民族国家初步有了模样，不同民族和地域的宗教信仰就开始常常交流，还相互碰撞。 儒家思想成为官方的意识形态后，虽说处于主导位置，可也没把其他宗教的存在和发展给彻底拒绝喽。 相反，佛教、道教，还有从西域传入的祆教、摩尼教等外来宗教，跟中国本土的道教、民间信仰相互渗透，慢慢呈现出独特的交融状况。 </w:t>
      </w:r>
    </w:p>
    <w:p w:rsidR="00C5503E" w:rsidRDefault="008D3848">
      <w:pPr>
        <w:pStyle w:val="2"/>
        <w:spacing w:before="120"/>
        <w:rPr>
          <w:rFonts w:ascii="黑体" w:hAnsi="黑体" w:cs="黑体"/>
        </w:rPr>
      </w:pPr>
      <w:bookmarkStart w:id="8" w:name="_Toc178322830"/>
      <w:r>
        <w:rPr>
          <w:rFonts w:ascii="黑体" w:hAnsi="黑体" w:cs="黑体" w:hint="eastAsia"/>
        </w:rPr>
        <w:t>3.3 习俗与生活方式的交替</w:t>
      </w:r>
      <w:bookmarkEnd w:id="8"/>
    </w:p>
    <w:p w:rsidR="00C5503E" w:rsidRDefault="008D3848">
      <w:pPr>
        <w:spacing w:line="500" w:lineRule="exact"/>
        <w:ind w:firstLine="480"/>
        <w:rPr>
          <w:rFonts w:ascii="宋体" w:hAnsi="宋体" w:cs="宋体"/>
          <w:sz w:val="24"/>
        </w:rPr>
      </w:pPr>
      <w:r>
        <w:rPr>
          <w:rFonts w:ascii="宋体" w:hAnsi="宋体" w:cs="宋体" w:hint="eastAsia"/>
          <w:sz w:val="24"/>
          <w:szCs w:val="24"/>
        </w:rPr>
        <w:t>在秦汉那时候，民族融合这事儿，不光在政治统一跟军事征服这种大方面能瞧见，更在习俗和生活方式的小变化里头深深扎根。 通过文化人类学的视角审视，这一时期各民族间习俗与生活方式的交融，成为了文化认同构建的重要基石[11]。</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饮食习惯作为一种最为直观的生活习俗，有着明显的交替情况呈现出来。 秦汉时期，中原汉族的农耕文化与周边游牧民族的畜牧文明相互碰撞，促成了食物种类与烹饪技术的交流与融合[12]。比如，汉族把源自西域的胡麻（芝麻）、胡饼等食品引入进来，而游牧民族也慢慢接受并且喜欢上了中原的稻米、面食以及精致的烹饪艺术。 这种饮食习俗的更迭，不光让人们的餐桌丰富起来，还推动了不同民族的相互理解与接纳。 </w:t>
      </w:r>
    </w:p>
    <w:p w:rsidR="00C5503E" w:rsidRDefault="008D3848">
      <w:pPr>
        <w:pStyle w:val="1"/>
        <w:rPr>
          <w:rFonts w:ascii="黑体" w:hAnsi="黑体" w:cs="黑体"/>
        </w:rPr>
      </w:pPr>
      <w:bookmarkStart w:id="9" w:name="_Toc149435284"/>
      <w:bookmarkStart w:id="10" w:name="_Toc149433912"/>
      <w:bookmarkStart w:id="11" w:name="_Toc149435206"/>
      <w:bookmarkStart w:id="12" w:name="_Toc1303673862"/>
      <w:bookmarkStart w:id="13" w:name="_Toc149435591"/>
      <w:bookmarkStart w:id="14" w:name="_Toc178322831"/>
      <w:r>
        <w:rPr>
          <w:rFonts w:ascii="黑体" w:hAnsi="黑体" w:cs="黑体" w:hint="eastAsia"/>
        </w:rPr>
        <w:t>四、 文化认同的形成与发展</w:t>
      </w:r>
      <w:bookmarkEnd w:id="9"/>
      <w:bookmarkEnd w:id="10"/>
      <w:bookmarkEnd w:id="11"/>
      <w:bookmarkEnd w:id="12"/>
      <w:bookmarkEnd w:id="13"/>
      <w:bookmarkEnd w:id="14"/>
    </w:p>
    <w:p w:rsidR="00C5503E" w:rsidRDefault="008D3848">
      <w:pPr>
        <w:pStyle w:val="2"/>
        <w:spacing w:before="120"/>
        <w:rPr>
          <w:rFonts w:ascii="黑体" w:hAnsi="黑体" w:cs="黑体"/>
        </w:rPr>
      </w:pPr>
      <w:bookmarkStart w:id="15" w:name="_Toc178322832"/>
      <w:r>
        <w:rPr>
          <w:rFonts w:ascii="黑体" w:hAnsi="黑体" w:cs="黑体" w:hint="eastAsia"/>
        </w:rPr>
        <w:t>4.1 文化认同的概念解析</w:t>
      </w:r>
      <w:bookmarkEnd w:id="15"/>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表1：秦汉时期民族融合与文化认同的关键事件及特征分析表</w:t>
      </w:r>
    </w:p>
    <w:tbl>
      <w:tblPr>
        <w:tblStyle w:val="af4"/>
        <w:tblW w:w="0" w:type="auto"/>
        <w:tblLook w:val="04A0" w:firstRow="1" w:lastRow="0" w:firstColumn="1" w:lastColumn="0" w:noHBand="0" w:noVBand="1"/>
      </w:tblPr>
      <w:tblGrid>
        <w:gridCol w:w="4513"/>
        <w:gridCol w:w="4513"/>
      </w:tblGrid>
      <w:tr w:rsidR="00F33C0D" w:rsidTr="00F33C0D">
        <w:trPr>
          <w:cnfStyle w:val="100000000000" w:firstRow="1" w:lastRow="0" w:firstColumn="0" w:lastColumn="0" w:oddVBand="0" w:evenVBand="0" w:oddHBand="0" w:evenHBand="0" w:firstRowFirstColumn="0" w:firstRowLastColumn="0" w:lastRowFirstColumn="0" w:lastRowLastColumn="0"/>
        </w:trPr>
        <w:tc>
          <w:tcPr>
            <w:tcW w:w="4513" w:type="dxa"/>
          </w:tcPr>
          <w:p w:rsidR="00F33C0D" w:rsidRDefault="00D867DA">
            <w:r>
              <w:t>关键事件</w:t>
            </w:r>
          </w:p>
        </w:tc>
        <w:tc>
          <w:tcPr>
            <w:tcW w:w="4513" w:type="dxa"/>
          </w:tcPr>
          <w:p w:rsidR="00F33C0D" w:rsidRDefault="00D867DA">
            <w:r>
              <w:t>文化认</w:t>
            </w:r>
            <w:r>
              <w:t>同特征</w:t>
            </w:r>
          </w:p>
        </w:tc>
      </w:tr>
      <w:tr w:rsidR="00F33C0D" w:rsidTr="00F33C0D">
        <w:tc>
          <w:tcPr>
            <w:tcW w:w="4513" w:type="dxa"/>
            <w:vMerge w:val="restart"/>
          </w:tcPr>
          <w:p w:rsidR="00F33C0D" w:rsidRDefault="00D867DA">
            <w:r>
              <w:lastRenderedPageBreak/>
              <w:t>秦始皇统一文字货币度量衡</w:t>
            </w:r>
          </w:p>
          <w:p w:rsidR="00F33C0D" w:rsidRDefault="00F33C0D"/>
        </w:tc>
        <w:tc>
          <w:tcPr>
            <w:tcW w:w="4513" w:type="dxa"/>
          </w:tcPr>
          <w:p w:rsidR="00F33C0D" w:rsidRDefault="00D867DA">
            <w:r>
              <w:t>消除民族隔阂，强化国家认同</w:t>
            </w:r>
          </w:p>
        </w:tc>
      </w:tr>
      <w:tr w:rsidR="00F33C0D" w:rsidTr="00F33C0D">
        <w:tc>
          <w:tcPr>
            <w:tcW w:w="4513" w:type="dxa"/>
            <w:vMerge/>
          </w:tcPr>
          <w:p w:rsidR="00F33C0D" w:rsidRDefault="00F33C0D"/>
        </w:tc>
        <w:tc>
          <w:tcPr>
            <w:tcW w:w="4513" w:type="dxa"/>
          </w:tcPr>
          <w:p w:rsidR="00F33C0D" w:rsidRDefault="00D867DA">
            <w:r>
              <w:t>促进交际与交流，增强社会凝聚力</w:t>
            </w:r>
          </w:p>
        </w:tc>
      </w:tr>
      <w:tr w:rsidR="00F33C0D" w:rsidTr="00F33C0D">
        <w:tc>
          <w:tcPr>
            <w:tcW w:w="4513" w:type="dxa"/>
            <w:vMerge w:val="restart"/>
          </w:tcPr>
          <w:p w:rsidR="00F33C0D" w:rsidRDefault="00D867DA">
            <w:r>
              <w:t>汉武帝时期丝绸之路的开辟</w:t>
            </w:r>
          </w:p>
          <w:p w:rsidR="00F33C0D" w:rsidRDefault="00F33C0D"/>
        </w:tc>
        <w:tc>
          <w:tcPr>
            <w:tcW w:w="4513" w:type="dxa"/>
          </w:tcPr>
          <w:p w:rsidR="00F33C0D" w:rsidRDefault="00D867DA">
            <w:r>
              <w:t>促进东西方文化交流，增强中华文化自信</w:t>
            </w:r>
          </w:p>
        </w:tc>
      </w:tr>
      <w:tr w:rsidR="00F33C0D" w:rsidTr="00F33C0D">
        <w:tc>
          <w:tcPr>
            <w:tcW w:w="4513" w:type="dxa"/>
            <w:vMerge/>
          </w:tcPr>
          <w:p w:rsidR="00F33C0D" w:rsidRDefault="00F33C0D"/>
        </w:tc>
        <w:tc>
          <w:tcPr>
            <w:tcW w:w="4513" w:type="dxa"/>
          </w:tcPr>
          <w:p w:rsidR="00F33C0D" w:rsidRDefault="00D867DA">
            <w:r>
              <w:t>营造文化多样性，推动民族间合作</w:t>
            </w:r>
          </w:p>
        </w:tc>
      </w:tr>
      <w:tr w:rsidR="00F33C0D" w:rsidTr="00F33C0D">
        <w:tc>
          <w:tcPr>
            <w:tcW w:w="4513" w:type="dxa"/>
            <w:vMerge w:val="restart"/>
          </w:tcPr>
          <w:p w:rsidR="00F33C0D" w:rsidRDefault="00D867DA">
            <w:r>
              <w:t>宗教信仰的交融</w:t>
            </w:r>
          </w:p>
          <w:p w:rsidR="00F33C0D" w:rsidRDefault="00F33C0D"/>
        </w:tc>
        <w:tc>
          <w:tcPr>
            <w:tcW w:w="4513" w:type="dxa"/>
          </w:tcPr>
          <w:p w:rsidR="00F33C0D" w:rsidRDefault="00D867DA">
            <w:r>
              <w:t>推动各民族相互理解与接纳</w:t>
            </w:r>
          </w:p>
        </w:tc>
      </w:tr>
      <w:tr w:rsidR="00F33C0D" w:rsidTr="00F33C0D">
        <w:tc>
          <w:tcPr>
            <w:tcW w:w="4513" w:type="dxa"/>
            <w:vMerge/>
          </w:tcPr>
          <w:p w:rsidR="00F33C0D" w:rsidRDefault="00F33C0D"/>
        </w:tc>
        <w:tc>
          <w:tcPr>
            <w:tcW w:w="4513" w:type="dxa"/>
          </w:tcPr>
          <w:p w:rsidR="00F33C0D" w:rsidRDefault="00D867DA">
            <w:r>
              <w:t>形成多元文化共存的氛围</w:t>
            </w:r>
          </w:p>
        </w:tc>
      </w:tr>
      <w:tr w:rsidR="00F33C0D" w:rsidTr="00F33C0D">
        <w:tc>
          <w:tcPr>
            <w:tcW w:w="4513" w:type="dxa"/>
            <w:vMerge w:val="restart"/>
          </w:tcPr>
          <w:p w:rsidR="00F33C0D" w:rsidRDefault="00D867DA">
            <w:r>
              <w:t>习俗与生活方式的交替</w:t>
            </w:r>
          </w:p>
          <w:p w:rsidR="00F33C0D" w:rsidRDefault="00F33C0D"/>
        </w:tc>
        <w:tc>
          <w:tcPr>
            <w:tcW w:w="4513" w:type="dxa"/>
          </w:tcPr>
          <w:p w:rsidR="00F33C0D" w:rsidRDefault="00D867DA">
            <w:r>
              <w:t>丰富文化内涵，激发文化创新</w:t>
            </w:r>
          </w:p>
        </w:tc>
      </w:tr>
      <w:tr w:rsidR="00F33C0D" w:rsidTr="00F33C0D">
        <w:tc>
          <w:tcPr>
            <w:tcW w:w="4513" w:type="dxa"/>
            <w:vMerge/>
          </w:tcPr>
          <w:p w:rsidR="00F33C0D" w:rsidRDefault="00F33C0D"/>
        </w:tc>
        <w:tc>
          <w:tcPr>
            <w:tcW w:w="4513" w:type="dxa"/>
          </w:tcPr>
          <w:p w:rsidR="00F33C0D" w:rsidRDefault="00D867DA">
            <w:r>
              <w:t>促进民族融合与社会和谐</w:t>
            </w:r>
          </w:p>
        </w:tc>
      </w:tr>
    </w:tbl>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深入探讨秦汉时期的民族融合与文化认同过程中，我们有必要梳理并总结该时期内具有代表性的关键事件及其对应的文化认同特征[13]。这张表的目的在于凭借精选的案例以及深入的剖析，呈现出在秦汉一统的大环境里，多个民族是怎样经由互动、交流还有融合，一块儿塑造出带有时代特征的文化认同体系。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秦汉时期，作为中国古代历史的重要转折期，其民族融合现象尤为显著[14]。表 1 主要关注统一战争结束后，民族整合方面，还有政治体制革新对民族关系造成的影响，以及各民族文化元素在日常生活、宗教信仰、语言文字等好多方面的交融和共生情况。 通过对不同民族间文化接触模式以及融合策略的对比剖析，咱能明明白白瞧出来，秦汉的统治者靠着一连串的政治、经济还有文化手段，推动了民族之间深度的互动，让文化认同得以形成并且发展得更快。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具体而言，表中将列举如“秦始皇统一文字货币度量衡”的行政举措，探讨其对于消除民族隔阂、强化国家认同的深远影响；同时，也将分析“汉武帝时期丝绸之路的开辟”如何促进了东西方文化的交流，为中华民族的文化多样性注入了新的活力[15]。宗教信仰的交融、习俗和生活方式的交替等方面，都会变成表中的关键分析维度，拿具体案例来呈现这些领域的融合情况以及背后的文化逻辑。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表1将通过一系列关键事件及其文化认同特征的展示，为我们理解秦汉时期民族融合与文化认同的复杂过程提供一个直观且深入的视角[16]。这不但能帮咱搞清这时期的历史脉络跟文化特色，还能给后续的相关研究带来珍贵的参照和启发。 </w:t>
      </w:r>
    </w:p>
    <w:p w:rsidR="00C5503E" w:rsidRDefault="008D3848">
      <w:pPr>
        <w:pStyle w:val="2"/>
        <w:spacing w:before="120"/>
        <w:rPr>
          <w:rFonts w:ascii="黑体" w:hAnsi="黑体" w:cs="黑体"/>
        </w:rPr>
      </w:pPr>
      <w:bookmarkStart w:id="16" w:name="_Toc178322833"/>
      <w:r>
        <w:rPr>
          <w:rFonts w:ascii="黑体" w:hAnsi="黑体" w:cs="黑体" w:hint="eastAsia"/>
        </w:rPr>
        <w:t>4.2 秦汉时期的文化认同特征</w:t>
      </w:r>
      <w:bookmarkEnd w:id="16"/>
    </w:p>
    <w:p w:rsidR="00C5503E" w:rsidRDefault="008D3848">
      <w:pPr>
        <w:spacing w:line="500" w:lineRule="exact"/>
        <w:ind w:firstLine="480"/>
        <w:rPr>
          <w:rFonts w:ascii="宋体" w:hAnsi="宋体" w:cs="宋体"/>
          <w:sz w:val="24"/>
        </w:rPr>
      </w:pPr>
      <w:r>
        <w:rPr>
          <w:rFonts w:ascii="宋体" w:hAnsi="宋体" w:cs="宋体" w:hint="eastAsia"/>
          <w:sz w:val="24"/>
          <w:szCs w:val="24"/>
        </w:rPr>
        <w:t>秦汉时期是中国历史上一个重要的文化交流和民族融合的阶段，其文化认同的特征在这一时期得到了广泛的体现[17]。通过对汉字使用覆盖率的调研，发现最常用500个汉字的覆盖用字情况高达78.53%[18]。这一数据不仅揭示了汉字在社会交流中的核</w:t>
      </w:r>
      <w:r>
        <w:rPr>
          <w:rFonts w:ascii="宋体" w:hAnsi="宋体" w:cs="宋体" w:hint="eastAsia"/>
          <w:sz w:val="24"/>
          <w:szCs w:val="24"/>
        </w:rPr>
        <w:lastRenderedPageBreak/>
        <w:t>心地位，也反映了在教育、行政和文化传承等多方面汉字的重要性，进一步表明了文化认同在秦汉时期民族融合中的积极作用。</w:t>
      </w:r>
    </w:p>
    <w:p w:rsidR="00C5503E" w:rsidRDefault="008D3848">
      <w:pPr>
        <w:spacing w:line="500" w:lineRule="exact"/>
        <w:ind w:firstLine="480"/>
        <w:rPr>
          <w:rFonts w:ascii="宋体" w:hAnsi="宋体" w:cs="宋体"/>
          <w:sz w:val="24"/>
        </w:rPr>
      </w:pPr>
      <w:r>
        <w:rPr>
          <w:rFonts w:ascii="宋体" w:hAnsi="宋体" w:cs="宋体" w:hint="eastAsia"/>
          <w:sz w:val="24"/>
          <w:szCs w:val="24"/>
        </w:rPr>
        <w:t>秦汉时期的文化认同特征表现为多元文化的交融与共存。随着秦朝统一及汉朝的扩展，不同民族的文化通过经济贸易、军事征讨与政治联姻等多种方式进行广泛的交流。例如，西域的文化通过丝绸之路进入中原，影响了当地的风俗习惯和艺术表现形式。这种文化上的互渗透，促进了各民族对共同文化的认同，形成了以汉文化为核心的相对统一的民族认同体系。</w:t>
      </w:r>
    </w:p>
    <w:p w:rsidR="00C5503E" w:rsidRDefault="008D3848">
      <w:pPr>
        <w:pStyle w:val="2"/>
        <w:spacing w:before="120"/>
        <w:rPr>
          <w:rFonts w:ascii="黑体" w:hAnsi="黑体" w:cs="黑体"/>
        </w:rPr>
      </w:pPr>
      <w:bookmarkStart w:id="17" w:name="_Toc178322834"/>
      <w:r>
        <w:rPr>
          <w:rFonts w:ascii="黑体" w:hAnsi="黑体" w:cs="黑体" w:hint="eastAsia"/>
        </w:rPr>
        <w:t>4.3 文化认同对后世的影响</w:t>
      </w:r>
      <w:bookmarkEnd w:id="17"/>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在秦汉那时候，文化认同的形成跟发展，不但深深塑造了当时的社会架构和民族关系，而且其影响还跨越了时空，给后来的时代带来了多方面、深深的塑造效果。 利用历史影响的分析框架，咱们能看到这一时期文化认同的遗留影响，是怎么在中国还有东亚的历史进程里留下没法抹掉的痕迹的。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秦汉时期文化认同的增强助力了多民族共同体的建成。 秦统一六国后，推行“书同文，车同轨”等政策，极大地促进了文化交流与融合，为汉族作为主体民族的形成奠定了基础[19]。汉承秦制，进一步巩固了这一趋势，通过郡县制、编户齐民等措施，加强了中央集权与民族间的经济文化联系，使得“华夏”或“汉”的文化身份逐渐成为广泛认同的标识[20]。这种文化认同的增强，给后世各王朝处理民族关系拿出了能借鉴的范例，推动了中华民族多元一体格局的造就。 </w:t>
      </w:r>
    </w:p>
    <w:p w:rsidR="00C5503E" w:rsidRDefault="008D3848">
      <w:pPr>
        <w:pStyle w:val="1"/>
        <w:rPr>
          <w:rFonts w:ascii="黑体" w:hAnsi="黑体" w:cs="黑体"/>
        </w:rPr>
      </w:pPr>
      <w:bookmarkStart w:id="18" w:name="_Toc178322835"/>
      <w:r>
        <w:rPr>
          <w:rFonts w:ascii="黑体" w:hAnsi="黑体" w:cs="黑体" w:hint="eastAsia"/>
        </w:rPr>
        <w:t>五、 结语</w:t>
      </w:r>
      <w:bookmarkEnd w:id="18"/>
    </w:p>
    <w:p w:rsidR="00C5503E" w:rsidRDefault="008D3848">
      <w:pPr>
        <w:spacing w:line="500" w:lineRule="exact"/>
        <w:ind w:firstLine="480"/>
        <w:rPr>
          <w:rFonts w:ascii="宋体" w:hAnsi="宋体" w:cs="宋体"/>
          <w:sz w:val="24"/>
        </w:rPr>
      </w:pPr>
      <w:r>
        <w:rPr>
          <w:rFonts w:ascii="宋体" w:hAnsi="宋体" w:cs="宋体" w:hint="eastAsia"/>
          <w:sz w:val="24"/>
          <w:szCs w:val="24"/>
        </w:rPr>
        <w:t>此文针对秦汉时期的民族融合跟文化认同展开了全面又深入的探究，点出了这一历史阶段多元文化的相互交融，还有国家统一给民族关系带来的长远影响。 在政治体制的演变进程里，秦汉两朝凭借一系列的政策举措，不单给民族间的交流及合作给予了制度保障，还为文化认同的形成打下了根基。 对不同民族的文化元素、宗教信仰、语言文字还有生活习俗加以分析，咱能瞧见一个正处于变革跟交融的复杂社会景象。 具体来讲，秦朝搞的“书同文、车同轨”政策，让中央集权变强了，还让文化差不多一样了，给各民族交流弄出了更大的地方。可汉朝，在这上头，有目的地改改、弄好民族政策，</w:t>
      </w:r>
      <w:r>
        <w:rPr>
          <w:rFonts w:ascii="宋体" w:hAnsi="宋体" w:cs="宋体" w:hint="eastAsia"/>
          <w:sz w:val="24"/>
          <w:szCs w:val="24"/>
        </w:rPr>
        <w:lastRenderedPageBreak/>
        <w:t xml:space="preserve">靠着和亲、在边疆设郡县这些招儿，对少数民族更重视、重新弄了弄，把汉文化传开还融合了。 宗教信仰的融合、饮食习惯的改变，还有婚丧嫁娶等社会习俗的相互影响，让不同民族之间的理解和包容加深了不少，给文化认同的构建打下了挺丰富的实践基础。 通过内容解析，咱发现秦汉时期的文化认同并非单一，而是具有多样性特点，既有中央集权带来的统一性，又存在多民族文化的容纳和融合，造就了独特的历史阶段。 在如今全球化不断加深的社会，回首这一历史经验，不但能帮咱们搞懂中华民族的历史脉络和文化内涵，还能给处理当代民族关系、打造和谐社会弄来有用的参考。 这篇文章要感谢在研究进程里给予协助和支持的所有人，就是靠他们的鼓舞和支持，才让这次学术探索顺顺当当完成。 未来的研究得朝着更深的方向迈进，要在历史跟现实碰头的地方，多多探寻民族融合以及文化认同的丰富意思和启示的。 </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19" w:name="_Toc510020731"/>
      <w:bookmarkStart w:id="20" w:name="_Toc149433915"/>
      <w:bookmarkStart w:id="21" w:name="_Toc1146226450"/>
      <w:bookmarkStart w:id="22" w:name="_Toc149435287"/>
      <w:bookmarkStart w:id="23" w:name="_Toc149435209"/>
      <w:bookmarkStart w:id="24" w:name="_Toc178322836"/>
      <w:r>
        <w:rPr>
          <w:rFonts w:ascii="黑体" w:eastAsia="黑体" w:hAnsi="黑体" w:hint="eastAsia"/>
          <w:sz w:val="28"/>
          <w:szCs w:val="28"/>
        </w:rPr>
        <w:lastRenderedPageBreak/>
        <w:t>参考文献</w:t>
      </w:r>
      <w:bookmarkEnd w:id="19"/>
      <w:bookmarkEnd w:id="20"/>
      <w:bookmarkEnd w:id="21"/>
      <w:bookmarkEnd w:id="22"/>
      <w:bookmarkEnd w:id="23"/>
      <w:bookmarkEnd w:id="24"/>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王雅林,樊洁洁.秦汉时期江南地区经济文化进步因素探析[J].时代报告,2023,(02):84-86.</w:t>
      </w:r>
    </w:p>
    <w:p w:rsidR="00F33C0D" w:rsidRDefault="00D867DA">
      <w:pPr>
        <w:spacing w:line="500" w:lineRule="exact"/>
        <w:ind w:left="1"/>
        <w:rPr>
          <w:rFonts w:ascii="仿宋" w:eastAsia="仿宋" w:hAnsi="仿宋"/>
        </w:rPr>
      </w:pPr>
      <w:r>
        <w:rPr>
          <w:rFonts w:ascii="仿宋" w:eastAsia="仿宋" w:hAnsi="仿宋"/>
        </w:rPr>
        <w:t xml:space="preserve">[2] </w:t>
      </w:r>
      <w:r>
        <w:rPr>
          <w:rFonts w:ascii="仿宋" w:eastAsia="仿宋" w:hAnsi="仿宋"/>
        </w:rPr>
        <w:t>崔语宸</w:t>
      </w:r>
      <w:r>
        <w:rPr>
          <w:rFonts w:ascii="仿宋" w:eastAsia="仿宋" w:hAnsi="仿宋"/>
        </w:rPr>
        <w:t>.</w:t>
      </w:r>
      <w:r>
        <w:rPr>
          <w:rFonts w:ascii="仿宋" w:eastAsia="仿宋" w:hAnsi="仿宋"/>
        </w:rPr>
        <w:t>秦汉时期女性再婚问题研究</w:t>
      </w:r>
      <w:r>
        <w:rPr>
          <w:rFonts w:ascii="仿宋" w:eastAsia="仿宋" w:hAnsi="仿宋"/>
        </w:rPr>
        <w:t>[D].</w:t>
      </w:r>
      <w:r>
        <w:rPr>
          <w:rFonts w:ascii="仿宋" w:eastAsia="仿宋" w:hAnsi="仿宋"/>
        </w:rPr>
        <w:t>导师：周长山</w:t>
      </w:r>
      <w:r>
        <w:rPr>
          <w:rFonts w:ascii="仿宋" w:eastAsia="仿宋" w:hAnsi="仿宋"/>
        </w:rPr>
        <w:t>.</w:t>
      </w:r>
      <w:r>
        <w:rPr>
          <w:rFonts w:ascii="仿宋" w:eastAsia="仿宋" w:hAnsi="仿宋"/>
        </w:rPr>
        <w:t>广西师范大学</w:t>
      </w:r>
      <w:r>
        <w:rPr>
          <w:rFonts w:ascii="仿宋" w:eastAsia="仿宋" w:hAnsi="仿宋"/>
        </w:rPr>
        <w:t>,2021.</w:t>
      </w:r>
    </w:p>
    <w:p w:rsidR="00F33C0D" w:rsidRDefault="00D867DA">
      <w:pPr>
        <w:spacing w:line="500" w:lineRule="exact"/>
        <w:ind w:left="1"/>
        <w:rPr>
          <w:rFonts w:ascii="仿宋" w:eastAsia="仿宋" w:hAnsi="仿宋"/>
        </w:rPr>
      </w:pPr>
      <w:r>
        <w:rPr>
          <w:rFonts w:ascii="仿宋" w:eastAsia="仿宋" w:hAnsi="仿宋"/>
        </w:rPr>
        <w:t>[3] NIU Pei,LI Linbin.Et</w:t>
      </w:r>
      <w:r>
        <w:rPr>
          <w:rFonts w:ascii="仿宋" w:eastAsia="仿宋" w:hAnsi="仿宋"/>
        </w:rPr>
        <w:t>hnic Identity and National Identity under Multiculturalism------ Analysis of Multiculturalism and Cultural Identity Reconstruction in A Raisin in the Sun[A].2021:</w:t>
      </w:r>
    </w:p>
    <w:p w:rsidR="00F33C0D" w:rsidRDefault="00D867DA">
      <w:pPr>
        <w:spacing w:line="500" w:lineRule="exact"/>
        <w:ind w:left="1"/>
        <w:rPr>
          <w:rFonts w:ascii="仿宋" w:eastAsia="仿宋" w:hAnsi="仿宋"/>
        </w:rPr>
      </w:pPr>
      <w:r>
        <w:rPr>
          <w:rFonts w:ascii="仿宋" w:eastAsia="仿宋" w:hAnsi="仿宋"/>
        </w:rPr>
        <w:t xml:space="preserve">[4] </w:t>
      </w:r>
      <w:r>
        <w:rPr>
          <w:rFonts w:ascii="仿宋" w:eastAsia="仿宋" w:hAnsi="仿宋"/>
        </w:rPr>
        <w:t>申倩</w:t>
      </w:r>
      <w:r>
        <w:rPr>
          <w:rFonts w:ascii="仿宋" w:eastAsia="仿宋" w:hAnsi="仿宋"/>
        </w:rPr>
        <w:t>.</w:t>
      </w:r>
      <w:r>
        <w:rPr>
          <w:rFonts w:ascii="仿宋" w:eastAsia="仿宋" w:hAnsi="仿宋"/>
        </w:rPr>
        <w:t>先秦秦汉时期鱼鸟图研究</w:t>
      </w:r>
      <w:r>
        <w:rPr>
          <w:rFonts w:ascii="仿宋" w:eastAsia="仿宋" w:hAnsi="仿宋"/>
        </w:rPr>
        <w:t>[D].</w:t>
      </w:r>
      <w:r>
        <w:rPr>
          <w:rFonts w:ascii="仿宋" w:eastAsia="仿宋" w:hAnsi="仿宋"/>
        </w:rPr>
        <w:t>导师：桓占伟</w:t>
      </w:r>
      <w:r>
        <w:rPr>
          <w:rFonts w:ascii="仿宋" w:eastAsia="仿宋" w:hAnsi="仿宋"/>
        </w:rPr>
        <w:t>.</w:t>
      </w:r>
      <w:r>
        <w:rPr>
          <w:rFonts w:ascii="仿宋" w:eastAsia="仿宋" w:hAnsi="仿宋"/>
        </w:rPr>
        <w:t>河南大学</w:t>
      </w:r>
      <w:r>
        <w:rPr>
          <w:rFonts w:ascii="仿宋" w:eastAsia="仿宋" w:hAnsi="仿宋"/>
        </w:rPr>
        <w:t>,2023.</w:t>
      </w:r>
    </w:p>
    <w:p w:rsidR="00F33C0D" w:rsidRDefault="00D867DA">
      <w:pPr>
        <w:spacing w:line="500" w:lineRule="exact"/>
        <w:ind w:left="1"/>
        <w:rPr>
          <w:rFonts w:ascii="仿宋" w:eastAsia="仿宋" w:hAnsi="仿宋"/>
        </w:rPr>
      </w:pPr>
      <w:r>
        <w:rPr>
          <w:rFonts w:ascii="仿宋" w:eastAsia="仿宋" w:hAnsi="仿宋"/>
        </w:rPr>
        <w:t xml:space="preserve">[5] </w:t>
      </w:r>
      <w:r>
        <w:rPr>
          <w:rFonts w:ascii="仿宋" w:eastAsia="仿宋" w:hAnsi="仿宋"/>
        </w:rPr>
        <w:t>万玉玲</w:t>
      </w:r>
      <w:r>
        <w:rPr>
          <w:rFonts w:ascii="仿宋" w:eastAsia="仿宋" w:hAnsi="仿宋"/>
        </w:rPr>
        <w:t>.</w:t>
      </w:r>
      <w:r>
        <w:rPr>
          <w:rFonts w:ascii="仿宋" w:eastAsia="仿宋" w:hAnsi="仿宋"/>
        </w:rPr>
        <w:t>秦汉时期的邮驿制度研究</w:t>
      </w:r>
      <w:r>
        <w:rPr>
          <w:rFonts w:ascii="仿宋" w:eastAsia="仿宋" w:hAnsi="仿宋"/>
        </w:rPr>
        <w:t>[D].</w:t>
      </w:r>
      <w:r>
        <w:rPr>
          <w:rFonts w:ascii="仿宋" w:eastAsia="仿宋" w:hAnsi="仿宋"/>
        </w:rPr>
        <w:t>导师：喻发胜</w:t>
      </w:r>
      <w:r>
        <w:rPr>
          <w:rFonts w:ascii="仿宋" w:eastAsia="仿宋" w:hAnsi="仿宋"/>
        </w:rPr>
        <w:t>.</w:t>
      </w:r>
      <w:r>
        <w:rPr>
          <w:rFonts w:ascii="仿宋" w:eastAsia="仿宋" w:hAnsi="仿宋"/>
        </w:rPr>
        <w:t>华中师范大学</w:t>
      </w:r>
      <w:r>
        <w:rPr>
          <w:rFonts w:ascii="仿宋" w:eastAsia="仿宋" w:hAnsi="仿宋"/>
        </w:rPr>
        <w:t>,2021.</w:t>
      </w:r>
    </w:p>
    <w:p w:rsidR="00F33C0D" w:rsidRDefault="00D867DA">
      <w:pPr>
        <w:spacing w:line="500" w:lineRule="exact"/>
        <w:ind w:left="1"/>
        <w:rPr>
          <w:rFonts w:ascii="仿宋" w:eastAsia="仿宋" w:hAnsi="仿宋"/>
        </w:rPr>
      </w:pPr>
      <w:r>
        <w:rPr>
          <w:rFonts w:ascii="仿宋" w:eastAsia="仿宋" w:hAnsi="仿宋"/>
        </w:rPr>
        <w:t xml:space="preserve">[6] </w:t>
      </w:r>
      <w:r>
        <w:rPr>
          <w:rFonts w:ascii="仿宋" w:eastAsia="仿宋" w:hAnsi="仿宋"/>
        </w:rPr>
        <w:t>梁悦</w:t>
      </w:r>
      <w:r>
        <w:rPr>
          <w:rFonts w:ascii="仿宋" w:eastAsia="仿宋" w:hAnsi="仿宋"/>
        </w:rPr>
        <w:t>.</w:t>
      </w:r>
      <w:r>
        <w:rPr>
          <w:rFonts w:ascii="仿宋" w:eastAsia="仿宋" w:hAnsi="仿宋"/>
        </w:rPr>
        <w:t>秦汉时期古籍的研究与赏析</w:t>
      </w:r>
      <w:r>
        <w:rPr>
          <w:rFonts w:ascii="仿宋" w:eastAsia="仿宋" w:hAnsi="仿宋"/>
        </w:rPr>
        <w:t>[J].</w:t>
      </w:r>
      <w:r>
        <w:rPr>
          <w:rFonts w:ascii="仿宋" w:eastAsia="仿宋" w:hAnsi="仿宋"/>
        </w:rPr>
        <w:t>时代报告</w:t>
      </w:r>
      <w:r>
        <w:rPr>
          <w:rFonts w:ascii="仿宋" w:eastAsia="仿宋" w:hAnsi="仿宋"/>
        </w:rPr>
        <w:t>(</w:t>
      </w:r>
      <w:r>
        <w:rPr>
          <w:rFonts w:ascii="仿宋" w:eastAsia="仿宋" w:hAnsi="仿宋"/>
        </w:rPr>
        <w:t>奔流</w:t>
      </w:r>
      <w:r>
        <w:rPr>
          <w:rFonts w:ascii="仿宋" w:eastAsia="仿宋" w:hAnsi="仿宋"/>
        </w:rPr>
        <w:t>),2023,(07):4-6.</w:t>
      </w:r>
    </w:p>
    <w:p w:rsidR="00F33C0D" w:rsidRDefault="00D867DA">
      <w:pPr>
        <w:spacing w:line="500" w:lineRule="exact"/>
        <w:ind w:left="1"/>
        <w:rPr>
          <w:rFonts w:ascii="仿宋" w:eastAsia="仿宋" w:hAnsi="仿宋"/>
        </w:rPr>
      </w:pPr>
      <w:r>
        <w:rPr>
          <w:rFonts w:ascii="仿宋" w:eastAsia="仿宋" w:hAnsi="仿宋"/>
        </w:rPr>
        <w:t xml:space="preserve">[7] </w:t>
      </w:r>
      <w:r>
        <w:rPr>
          <w:rFonts w:ascii="仿宋" w:eastAsia="仿宋" w:hAnsi="仿宋"/>
        </w:rPr>
        <w:t>薛程</w:t>
      </w:r>
      <w:r>
        <w:rPr>
          <w:rFonts w:ascii="仿宋" w:eastAsia="仿宋" w:hAnsi="仿宋"/>
        </w:rPr>
        <w:t>.</w:t>
      </w:r>
      <w:r>
        <w:rPr>
          <w:rFonts w:ascii="仿宋" w:eastAsia="仿宋" w:hAnsi="仿宋"/>
        </w:rPr>
        <w:t>秦汉时期夯头研究</w:t>
      </w:r>
      <w:r>
        <w:rPr>
          <w:rFonts w:ascii="仿宋" w:eastAsia="仿宋" w:hAnsi="仿宋"/>
        </w:rPr>
        <w:t>[J].</w:t>
      </w:r>
      <w:r>
        <w:rPr>
          <w:rFonts w:ascii="仿宋" w:eastAsia="仿宋" w:hAnsi="仿宋"/>
        </w:rPr>
        <w:t>考古</w:t>
      </w:r>
      <w:r>
        <w:rPr>
          <w:rFonts w:ascii="仿宋" w:eastAsia="仿宋" w:hAnsi="仿宋"/>
        </w:rPr>
        <w:t>,2021,(02):91-99.</w:t>
      </w:r>
    </w:p>
    <w:p w:rsidR="00F33C0D" w:rsidRDefault="00D867DA">
      <w:pPr>
        <w:spacing w:line="500" w:lineRule="exact"/>
        <w:ind w:left="1"/>
        <w:rPr>
          <w:rFonts w:ascii="仿宋" w:eastAsia="仿宋" w:hAnsi="仿宋"/>
        </w:rPr>
      </w:pPr>
      <w:r>
        <w:rPr>
          <w:rFonts w:ascii="仿宋" w:eastAsia="仿宋" w:hAnsi="仿宋"/>
        </w:rPr>
        <w:t xml:space="preserve">[8] </w:t>
      </w:r>
      <w:r>
        <w:rPr>
          <w:rFonts w:ascii="仿宋" w:eastAsia="仿宋" w:hAnsi="仿宋"/>
        </w:rPr>
        <w:t>李力</w:t>
      </w:r>
      <w:r>
        <w:rPr>
          <w:rFonts w:ascii="仿宋" w:eastAsia="仿宋" w:hAnsi="仿宋"/>
        </w:rPr>
        <w:t>.</w:t>
      </w:r>
      <w:r>
        <w:rPr>
          <w:rFonts w:ascii="仿宋" w:eastAsia="仿宋" w:hAnsi="仿宋"/>
        </w:rPr>
        <w:t>如何复原秦汉时期的刑罚体系</w:t>
      </w:r>
      <w:r>
        <w:rPr>
          <w:rFonts w:ascii="仿宋" w:eastAsia="仿宋" w:hAnsi="仿宋"/>
        </w:rPr>
        <w:t>?——</w:t>
      </w:r>
      <w:r>
        <w:rPr>
          <w:rFonts w:ascii="仿宋" w:eastAsia="仿宋" w:hAnsi="仿宋"/>
        </w:rPr>
        <w:t>评陶安《秦汉刑罚体系之研究》</w:t>
      </w:r>
      <w:r>
        <w:rPr>
          <w:rFonts w:ascii="仿宋" w:eastAsia="仿宋" w:hAnsi="仿宋"/>
        </w:rPr>
        <w:t>[J].</w:t>
      </w:r>
      <w:r>
        <w:rPr>
          <w:rFonts w:ascii="仿宋" w:eastAsia="仿宋" w:hAnsi="仿宋"/>
        </w:rPr>
        <w:t>法律史译评</w:t>
      </w:r>
      <w:r>
        <w:rPr>
          <w:rFonts w:ascii="仿宋" w:eastAsia="仿宋" w:hAnsi="仿宋"/>
        </w:rPr>
        <w:t>,2022,10(00):398-428.</w:t>
      </w:r>
    </w:p>
    <w:p w:rsidR="00F33C0D" w:rsidRDefault="00D867DA">
      <w:pPr>
        <w:spacing w:line="500" w:lineRule="exact"/>
        <w:ind w:left="1"/>
        <w:rPr>
          <w:rFonts w:ascii="仿宋" w:eastAsia="仿宋" w:hAnsi="仿宋"/>
        </w:rPr>
      </w:pPr>
      <w:r>
        <w:rPr>
          <w:rFonts w:ascii="仿宋" w:eastAsia="仿宋" w:hAnsi="仿宋"/>
        </w:rPr>
        <w:t>[9] Meseret Bekele Gelaye.Identity Theory of Identity Building and Up Holding Cultural Elements[J].Jou</w:t>
      </w:r>
      <w:r>
        <w:rPr>
          <w:rFonts w:ascii="仿宋" w:eastAsia="仿宋" w:hAnsi="仿宋"/>
        </w:rPr>
        <w:t>rnal of Political Sciences  Public Affairs,2021,9(11):</w:t>
      </w:r>
    </w:p>
    <w:p w:rsidR="00F33C0D" w:rsidRDefault="00D867DA">
      <w:pPr>
        <w:spacing w:line="500" w:lineRule="exact"/>
        <w:ind w:left="1"/>
        <w:rPr>
          <w:rFonts w:ascii="仿宋" w:eastAsia="仿宋" w:hAnsi="仿宋"/>
        </w:rPr>
      </w:pPr>
      <w:r>
        <w:rPr>
          <w:rFonts w:ascii="仿宋" w:eastAsia="仿宋" w:hAnsi="仿宋"/>
        </w:rPr>
        <w:t xml:space="preserve">[10] </w:t>
      </w:r>
      <w:r>
        <w:rPr>
          <w:rFonts w:ascii="仿宋" w:eastAsia="仿宋" w:hAnsi="仿宋"/>
        </w:rPr>
        <w:t>蒋建梅</w:t>
      </w:r>
      <w:r>
        <w:rPr>
          <w:rFonts w:ascii="仿宋" w:eastAsia="仿宋" w:hAnsi="仿宋"/>
        </w:rPr>
        <w:t>.</w:t>
      </w:r>
      <w:r>
        <w:rPr>
          <w:rFonts w:ascii="仿宋" w:eastAsia="仿宋" w:hAnsi="仿宋"/>
        </w:rPr>
        <w:t>民族融合作为方法</w:t>
      </w:r>
      <w:r>
        <w:rPr>
          <w:rFonts w:ascii="仿宋" w:eastAsia="仿宋" w:hAnsi="仿宋"/>
        </w:rPr>
        <w:t>——</w:t>
      </w:r>
      <w:r>
        <w:rPr>
          <w:rFonts w:ascii="仿宋" w:eastAsia="仿宋" w:hAnsi="仿宋"/>
        </w:rPr>
        <w:t>《西南边》的身份认同与文化记忆建构策略</w:t>
      </w:r>
      <w:r>
        <w:rPr>
          <w:rFonts w:ascii="仿宋" w:eastAsia="仿宋" w:hAnsi="仿宋"/>
        </w:rPr>
        <w:t>[J].</w:t>
      </w:r>
      <w:r>
        <w:rPr>
          <w:rFonts w:ascii="仿宋" w:eastAsia="仿宋" w:hAnsi="仿宋"/>
        </w:rPr>
        <w:t>阿来研究</w:t>
      </w:r>
      <w:r>
        <w:rPr>
          <w:rFonts w:ascii="仿宋" w:eastAsia="仿宋" w:hAnsi="仿宋"/>
        </w:rPr>
        <w:t>,2022,(01):154-164.</w:t>
      </w:r>
    </w:p>
    <w:p w:rsidR="00F33C0D" w:rsidRDefault="00D867DA">
      <w:pPr>
        <w:spacing w:line="500" w:lineRule="exact"/>
        <w:ind w:left="1"/>
        <w:rPr>
          <w:rFonts w:ascii="仿宋" w:eastAsia="仿宋" w:hAnsi="仿宋"/>
        </w:rPr>
      </w:pPr>
      <w:r>
        <w:rPr>
          <w:rFonts w:ascii="仿宋" w:eastAsia="仿宋" w:hAnsi="仿宋"/>
        </w:rPr>
        <w:t xml:space="preserve">[11] </w:t>
      </w:r>
      <w:r>
        <w:rPr>
          <w:rFonts w:ascii="仿宋" w:eastAsia="仿宋" w:hAnsi="仿宋"/>
        </w:rPr>
        <w:t>罗挺</w:t>
      </w:r>
      <w:r>
        <w:rPr>
          <w:rFonts w:ascii="仿宋" w:eastAsia="仿宋" w:hAnsi="仿宋"/>
        </w:rPr>
        <w:t>.</w:t>
      </w:r>
      <w:r>
        <w:rPr>
          <w:rFonts w:ascii="仿宋" w:eastAsia="仿宋" w:hAnsi="仿宋"/>
        </w:rPr>
        <w:t>明清时期襄阳地域文化认同研究</w:t>
      </w:r>
      <w:r>
        <w:rPr>
          <w:rFonts w:ascii="仿宋" w:eastAsia="仿宋" w:hAnsi="仿宋"/>
        </w:rPr>
        <w:t>[D].</w:t>
      </w:r>
      <w:r>
        <w:rPr>
          <w:rFonts w:ascii="仿宋" w:eastAsia="仿宋" w:hAnsi="仿宋"/>
        </w:rPr>
        <w:t>导师：吴小红</w:t>
      </w:r>
      <w:r>
        <w:rPr>
          <w:rFonts w:ascii="仿宋" w:eastAsia="仿宋" w:hAnsi="仿宋"/>
        </w:rPr>
        <w:t>.</w:t>
      </w:r>
      <w:r>
        <w:rPr>
          <w:rFonts w:ascii="仿宋" w:eastAsia="仿宋" w:hAnsi="仿宋"/>
        </w:rPr>
        <w:t>江西师范大学</w:t>
      </w:r>
      <w:r>
        <w:rPr>
          <w:rFonts w:ascii="仿宋" w:eastAsia="仿宋" w:hAnsi="仿宋"/>
        </w:rPr>
        <w:t>,2021.</w:t>
      </w:r>
    </w:p>
    <w:p w:rsidR="00F33C0D" w:rsidRDefault="00D867DA">
      <w:pPr>
        <w:spacing w:line="500" w:lineRule="exact"/>
        <w:ind w:left="1"/>
        <w:rPr>
          <w:rFonts w:ascii="仿宋" w:eastAsia="仿宋" w:hAnsi="仿宋"/>
        </w:rPr>
      </w:pPr>
      <w:r>
        <w:rPr>
          <w:rFonts w:ascii="仿宋" w:eastAsia="仿宋" w:hAnsi="仿宋"/>
        </w:rPr>
        <w:t xml:space="preserve">[12] </w:t>
      </w:r>
      <w:r>
        <w:rPr>
          <w:rFonts w:ascii="仿宋" w:eastAsia="仿宋" w:hAnsi="仿宋"/>
        </w:rPr>
        <w:t>孙丹妮</w:t>
      </w:r>
      <w:r>
        <w:rPr>
          <w:rFonts w:ascii="仿宋" w:eastAsia="仿宋" w:hAnsi="仿宋"/>
        </w:rPr>
        <w:t>.</w:t>
      </w:r>
      <w:r>
        <w:rPr>
          <w:rFonts w:ascii="仿宋" w:eastAsia="仿宋" w:hAnsi="仿宋"/>
        </w:rPr>
        <w:t>明清时期大理地区的民族文化交融与中国认同研究</w:t>
      </w:r>
      <w:r>
        <w:rPr>
          <w:rFonts w:ascii="仿宋" w:eastAsia="仿宋" w:hAnsi="仿宋"/>
        </w:rPr>
        <w:t>[D].</w:t>
      </w:r>
      <w:r>
        <w:rPr>
          <w:rFonts w:ascii="仿宋" w:eastAsia="仿宋" w:hAnsi="仿宋"/>
        </w:rPr>
        <w:t>导师：李克建</w:t>
      </w:r>
      <w:r>
        <w:rPr>
          <w:rFonts w:ascii="仿宋" w:eastAsia="仿宋" w:hAnsi="仿宋"/>
        </w:rPr>
        <w:t>.</w:t>
      </w:r>
      <w:r>
        <w:rPr>
          <w:rFonts w:ascii="仿宋" w:eastAsia="仿宋" w:hAnsi="仿宋"/>
        </w:rPr>
        <w:t>西南民族大学</w:t>
      </w:r>
      <w:r>
        <w:rPr>
          <w:rFonts w:ascii="仿宋" w:eastAsia="仿宋" w:hAnsi="仿宋"/>
        </w:rPr>
        <w:t>,2021.</w:t>
      </w:r>
    </w:p>
    <w:p w:rsidR="00F33C0D" w:rsidRDefault="00D867DA">
      <w:pPr>
        <w:spacing w:line="500" w:lineRule="exact"/>
        <w:ind w:left="1"/>
        <w:rPr>
          <w:rFonts w:ascii="仿宋" w:eastAsia="仿宋" w:hAnsi="仿宋"/>
        </w:rPr>
      </w:pPr>
      <w:r>
        <w:rPr>
          <w:rFonts w:ascii="仿宋" w:eastAsia="仿宋" w:hAnsi="仿宋"/>
        </w:rPr>
        <w:t xml:space="preserve">[13] </w:t>
      </w:r>
      <w:r>
        <w:rPr>
          <w:rFonts w:ascii="仿宋" w:eastAsia="仿宋" w:hAnsi="仿宋"/>
        </w:rPr>
        <w:t>朱安祥</w:t>
      </w:r>
      <w:r>
        <w:rPr>
          <w:rFonts w:ascii="仿宋" w:eastAsia="仿宋" w:hAnsi="仿宋"/>
        </w:rPr>
        <w:t>.</w:t>
      </w:r>
      <w:r>
        <w:rPr>
          <w:rFonts w:ascii="仿宋" w:eastAsia="仿宋" w:hAnsi="仿宋"/>
        </w:rPr>
        <w:t>秦汉时期的盗铸现象与应对</w:t>
      </w:r>
      <w:r>
        <w:rPr>
          <w:rFonts w:ascii="仿宋" w:eastAsia="仿宋" w:hAnsi="仿宋"/>
        </w:rPr>
        <w:t>[J].</w:t>
      </w:r>
      <w:r>
        <w:rPr>
          <w:rFonts w:ascii="仿宋" w:eastAsia="仿宋" w:hAnsi="仿宋"/>
        </w:rPr>
        <w:t>中国金融</w:t>
      </w:r>
      <w:r>
        <w:rPr>
          <w:rFonts w:ascii="仿宋" w:eastAsia="仿宋" w:hAnsi="仿宋"/>
        </w:rPr>
        <w:t>,2021</w:t>
      </w:r>
      <w:r>
        <w:rPr>
          <w:rFonts w:ascii="仿宋" w:eastAsia="仿宋" w:hAnsi="仿宋"/>
        </w:rPr>
        <w:t>,(05):95-96.</w:t>
      </w:r>
    </w:p>
    <w:p w:rsidR="00F33C0D" w:rsidRDefault="00D867DA">
      <w:pPr>
        <w:spacing w:line="500" w:lineRule="exact"/>
        <w:ind w:left="1"/>
        <w:rPr>
          <w:rFonts w:ascii="仿宋" w:eastAsia="仿宋" w:hAnsi="仿宋"/>
        </w:rPr>
      </w:pPr>
      <w:r>
        <w:rPr>
          <w:rFonts w:ascii="仿宋" w:eastAsia="仿宋" w:hAnsi="仿宋"/>
        </w:rPr>
        <w:t xml:space="preserve">[14] </w:t>
      </w:r>
      <w:r>
        <w:rPr>
          <w:rFonts w:ascii="仿宋" w:eastAsia="仿宋" w:hAnsi="仿宋"/>
        </w:rPr>
        <w:t>李磊</w:t>
      </w:r>
      <w:r>
        <w:rPr>
          <w:rFonts w:ascii="仿宋" w:eastAsia="仿宋" w:hAnsi="仿宋"/>
        </w:rPr>
        <w:t>.</w:t>
      </w:r>
      <w:r>
        <w:rPr>
          <w:rFonts w:ascii="仿宋" w:eastAsia="仿宋" w:hAnsi="仿宋"/>
        </w:rPr>
        <w:t>北魏民族融合中的江南认同</w:t>
      </w:r>
      <w:r>
        <w:rPr>
          <w:rFonts w:ascii="仿宋" w:eastAsia="仿宋" w:hAnsi="仿宋"/>
        </w:rPr>
        <w:t>[J].</w:t>
      </w:r>
      <w:r>
        <w:rPr>
          <w:rFonts w:ascii="仿宋" w:eastAsia="仿宋" w:hAnsi="仿宋"/>
        </w:rPr>
        <w:t>人民论坛</w:t>
      </w:r>
      <w:r>
        <w:rPr>
          <w:rFonts w:ascii="仿宋" w:eastAsia="仿宋" w:hAnsi="仿宋"/>
        </w:rPr>
        <w:t>,2022,(05):126-128.</w:t>
      </w:r>
    </w:p>
    <w:p w:rsidR="00F33C0D" w:rsidRDefault="00D867DA">
      <w:pPr>
        <w:spacing w:line="500" w:lineRule="exact"/>
        <w:ind w:left="1"/>
        <w:rPr>
          <w:rFonts w:ascii="仿宋" w:eastAsia="仿宋" w:hAnsi="仿宋"/>
        </w:rPr>
      </w:pPr>
      <w:r>
        <w:rPr>
          <w:rFonts w:ascii="仿宋" w:eastAsia="仿宋" w:hAnsi="仿宋"/>
        </w:rPr>
        <w:t xml:space="preserve">[15] </w:t>
      </w:r>
      <w:r>
        <w:rPr>
          <w:rFonts w:ascii="仿宋" w:eastAsia="仿宋" w:hAnsi="仿宋"/>
        </w:rPr>
        <w:t>吴迪</w:t>
      </w:r>
      <w:r>
        <w:rPr>
          <w:rFonts w:ascii="仿宋" w:eastAsia="仿宋" w:hAnsi="仿宋"/>
        </w:rPr>
        <w:t>.</w:t>
      </w:r>
      <w:r>
        <w:rPr>
          <w:rFonts w:ascii="仿宋" w:eastAsia="仿宋" w:hAnsi="仿宋"/>
        </w:rPr>
        <w:t>推进</w:t>
      </w:r>
      <w:r>
        <w:rPr>
          <w:rFonts w:ascii="仿宋" w:eastAsia="仿宋" w:hAnsi="仿宋"/>
        </w:rPr>
        <w:t>“</w:t>
      </w:r>
      <w:r>
        <w:rPr>
          <w:rFonts w:ascii="仿宋" w:eastAsia="仿宋" w:hAnsi="仿宋"/>
        </w:rPr>
        <w:t>辽西走廊</w:t>
      </w:r>
      <w:r>
        <w:rPr>
          <w:rFonts w:ascii="仿宋" w:eastAsia="仿宋" w:hAnsi="仿宋"/>
        </w:rPr>
        <w:t>”</w:t>
      </w:r>
      <w:r>
        <w:rPr>
          <w:rFonts w:ascii="仿宋" w:eastAsia="仿宋" w:hAnsi="仿宋"/>
        </w:rPr>
        <w:t>研究助力东北文化振兴</w:t>
      </w:r>
      <w:r>
        <w:rPr>
          <w:rFonts w:ascii="仿宋" w:eastAsia="仿宋" w:hAnsi="仿宋"/>
        </w:rPr>
        <w:t>——</w:t>
      </w:r>
      <w:r>
        <w:rPr>
          <w:rFonts w:ascii="仿宋" w:eastAsia="仿宋" w:hAnsi="仿宋"/>
        </w:rPr>
        <w:t>评《燕秦汉时期辽西走廊社会研究》</w:t>
      </w:r>
      <w:r>
        <w:rPr>
          <w:rFonts w:ascii="仿宋" w:eastAsia="仿宋" w:hAnsi="仿宋"/>
        </w:rPr>
        <w:t>[J].</w:t>
      </w:r>
      <w:r>
        <w:rPr>
          <w:rFonts w:ascii="仿宋" w:eastAsia="仿宋" w:hAnsi="仿宋"/>
        </w:rPr>
        <w:t>渤海大学学报</w:t>
      </w:r>
      <w:r>
        <w:rPr>
          <w:rFonts w:ascii="仿宋" w:eastAsia="仿宋" w:hAnsi="仿宋"/>
        </w:rPr>
        <w:t>(</w:t>
      </w:r>
      <w:r>
        <w:rPr>
          <w:rFonts w:ascii="仿宋" w:eastAsia="仿宋" w:hAnsi="仿宋"/>
        </w:rPr>
        <w:t>哲学社会科学版</w:t>
      </w:r>
      <w:r>
        <w:rPr>
          <w:rFonts w:ascii="仿宋" w:eastAsia="仿宋" w:hAnsi="仿宋"/>
        </w:rPr>
        <w:t>),2021,43(02):2.</w:t>
      </w:r>
    </w:p>
    <w:p w:rsidR="00F33C0D" w:rsidRDefault="00D867DA">
      <w:pPr>
        <w:spacing w:line="500" w:lineRule="exact"/>
        <w:ind w:left="1"/>
        <w:rPr>
          <w:rFonts w:ascii="仿宋" w:eastAsia="仿宋" w:hAnsi="仿宋"/>
        </w:rPr>
      </w:pPr>
      <w:r>
        <w:rPr>
          <w:rFonts w:ascii="仿宋" w:eastAsia="仿宋" w:hAnsi="仿宋"/>
        </w:rPr>
        <w:t xml:space="preserve">[16] </w:t>
      </w:r>
      <w:r>
        <w:rPr>
          <w:rFonts w:ascii="仿宋" w:eastAsia="仿宋" w:hAnsi="仿宋"/>
        </w:rPr>
        <w:t>保宏彪</w:t>
      </w:r>
      <w:r>
        <w:rPr>
          <w:rFonts w:ascii="仿宋" w:eastAsia="仿宋" w:hAnsi="仿宋"/>
        </w:rPr>
        <w:t>.</w:t>
      </w:r>
      <w:r>
        <w:rPr>
          <w:rFonts w:ascii="仿宋" w:eastAsia="仿宋" w:hAnsi="仿宋"/>
        </w:rPr>
        <w:t>北魏太武帝时期的关陇治理与民族融合</w:t>
      </w:r>
      <w:r>
        <w:rPr>
          <w:rFonts w:ascii="仿宋" w:eastAsia="仿宋" w:hAnsi="仿宋"/>
        </w:rPr>
        <w:t>[J].</w:t>
      </w:r>
      <w:r>
        <w:rPr>
          <w:rFonts w:ascii="仿宋" w:eastAsia="仿宋" w:hAnsi="仿宋"/>
        </w:rPr>
        <w:t>民族学论丛</w:t>
      </w:r>
      <w:r>
        <w:rPr>
          <w:rFonts w:ascii="仿宋" w:eastAsia="仿宋" w:hAnsi="仿宋"/>
        </w:rPr>
        <w:t>,2023,(04):21-32.</w:t>
      </w:r>
    </w:p>
    <w:p w:rsidR="00F33C0D" w:rsidRDefault="00D867DA">
      <w:pPr>
        <w:spacing w:line="500" w:lineRule="exact"/>
        <w:ind w:left="1"/>
        <w:rPr>
          <w:rFonts w:ascii="仿宋" w:eastAsia="仿宋" w:hAnsi="仿宋"/>
        </w:rPr>
      </w:pPr>
      <w:r>
        <w:rPr>
          <w:rFonts w:ascii="仿宋" w:eastAsia="仿宋" w:hAnsi="仿宋"/>
        </w:rPr>
        <w:t xml:space="preserve">[17] </w:t>
      </w:r>
      <w:r>
        <w:rPr>
          <w:rFonts w:ascii="仿宋" w:eastAsia="仿宋" w:hAnsi="仿宋"/>
        </w:rPr>
        <w:t>谢愚</w:t>
      </w:r>
      <w:r>
        <w:rPr>
          <w:rFonts w:ascii="仿宋" w:eastAsia="仿宋" w:hAnsi="仿宋"/>
        </w:rPr>
        <w:t>.</w:t>
      </w:r>
      <w:r>
        <w:rPr>
          <w:rFonts w:ascii="仿宋" w:eastAsia="仿宋" w:hAnsi="仿宋"/>
        </w:rPr>
        <w:t>展现秦汉时期岭南文化</w:t>
      </w:r>
      <w:r>
        <w:rPr>
          <w:rFonts w:ascii="仿宋" w:eastAsia="仿宋" w:hAnsi="仿宋"/>
        </w:rPr>
        <w:t>[N].</w:t>
      </w:r>
      <w:r>
        <w:rPr>
          <w:rFonts w:ascii="仿宋" w:eastAsia="仿宋" w:hAnsi="仿宋"/>
        </w:rPr>
        <w:t>金融时报</w:t>
      </w:r>
      <w:r>
        <w:rPr>
          <w:rFonts w:ascii="仿宋" w:eastAsia="仿宋" w:hAnsi="仿宋"/>
        </w:rPr>
        <w:t>,2021-08-20(009).</w:t>
      </w:r>
    </w:p>
    <w:p w:rsidR="00F33C0D" w:rsidRDefault="00D867DA">
      <w:pPr>
        <w:spacing w:line="500" w:lineRule="exact"/>
        <w:ind w:left="1"/>
        <w:rPr>
          <w:rFonts w:ascii="仿宋" w:eastAsia="仿宋" w:hAnsi="仿宋"/>
        </w:rPr>
      </w:pPr>
      <w:r>
        <w:rPr>
          <w:rFonts w:ascii="仿宋" w:eastAsia="仿宋" w:hAnsi="仿宋"/>
        </w:rPr>
        <w:t xml:space="preserve">[18] </w:t>
      </w:r>
      <w:r>
        <w:rPr>
          <w:rFonts w:ascii="仿宋" w:eastAsia="仿宋" w:hAnsi="仿宋"/>
        </w:rPr>
        <w:t>刘娟娟</w:t>
      </w:r>
      <w:r>
        <w:rPr>
          <w:rFonts w:ascii="仿宋" w:eastAsia="仿宋" w:hAnsi="仿宋"/>
        </w:rPr>
        <w:t>.</w:t>
      </w:r>
      <w:r>
        <w:rPr>
          <w:rFonts w:ascii="仿宋" w:eastAsia="仿宋" w:hAnsi="仿宋"/>
        </w:rPr>
        <w:t>秦汉时期信息泄露研究</w:t>
      </w:r>
      <w:r>
        <w:rPr>
          <w:rFonts w:ascii="仿宋" w:eastAsia="仿宋" w:hAnsi="仿宋"/>
        </w:rPr>
        <w:t>[D].</w:t>
      </w:r>
      <w:r>
        <w:rPr>
          <w:rFonts w:ascii="仿宋" w:eastAsia="仿宋" w:hAnsi="仿宋"/>
        </w:rPr>
        <w:t>导师：崔建华</w:t>
      </w:r>
      <w:r>
        <w:rPr>
          <w:rFonts w:ascii="仿宋" w:eastAsia="仿宋" w:hAnsi="仿宋"/>
        </w:rPr>
        <w:t>.</w:t>
      </w:r>
      <w:r>
        <w:rPr>
          <w:rFonts w:ascii="仿宋" w:eastAsia="仿宋" w:hAnsi="仿宋"/>
        </w:rPr>
        <w:t>陕西师范大学</w:t>
      </w:r>
      <w:r>
        <w:rPr>
          <w:rFonts w:ascii="仿宋" w:eastAsia="仿宋" w:hAnsi="仿宋"/>
        </w:rPr>
        <w:t>,2021.</w:t>
      </w:r>
    </w:p>
    <w:p w:rsidR="00F33C0D" w:rsidRDefault="00D867DA">
      <w:pPr>
        <w:spacing w:line="500" w:lineRule="exact"/>
        <w:ind w:left="1"/>
        <w:rPr>
          <w:rFonts w:ascii="仿宋" w:eastAsia="仿宋" w:hAnsi="仿宋"/>
        </w:rPr>
      </w:pPr>
      <w:r>
        <w:rPr>
          <w:rFonts w:ascii="仿宋" w:eastAsia="仿宋" w:hAnsi="仿宋"/>
        </w:rPr>
        <w:t xml:space="preserve">[19] </w:t>
      </w:r>
      <w:r>
        <w:rPr>
          <w:rFonts w:ascii="仿宋" w:eastAsia="仿宋" w:hAnsi="仿宋"/>
        </w:rPr>
        <w:t>王岩頔</w:t>
      </w:r>
      <w:r>
        <w:rPr>
          <w:rFonts w:ascii="仿宋" w:eastAsia="仿宋" w:hAnsi="仿宋"/>
        </w:rPr>
        <w:t>.</w:t>
      </w:r>
      <w:r>
        <w:rPr>
          <w:rFonts w:ascii="仿宋" w:eastAsia="仿宋" w:hAnsi="仿宋"/>
        </w:rPr>
        <w:t>燕秦汉长城成为促进民族融合的纽带</w:t>
      </w:r>
      <w:r>
        <w:rPr>
          <w:rFonts w:ascii="仿宋" w:eastAsia="仿宋" w:hAnsi="仿宋"/>
        </w:rPr>
        <w:t>[N].</w:t>
      </w:r>
      <w:r>
        <w:rPr>
          <w:rFonts w:ascii="仿宋" w:eastAsia="仿宋" w:hAnsi="仿宋"/>
        </w:rPr>
        <w:t>友报</w:t>
      </w:r>
      <w:r>
        <w:rPr>
          <w:rFonts w:ascii="仿宋" w:eastAsia="仿宋" w:hAnsi="仿宋"/>
        </w:rPr>
        <w:t>,2023-06-09(006).</w:t>
      </w:r>
    </w:p>
    <w:p w:rsidR="00F33C0D" w:rsidRDefault="00D867DA">
      <w:pPr>
        <w:spacing w:line="500" w:lineRule="exact"/>
        <w:ind w:left="1"/>
        <w:rPr>
          <w:rFonts w:ascii="仿宋" w:eastAsia="仿宋" w:hAnsi="仿宋"/>
        </w:rPr>
      </w:pPr>
      <w:r>
        <w:rPr>
          <w:rFonts w:ascii="仿宋" w:eastAsia="仿宋" w:hAnsi="仿宋"/>
        </w:rPr>
        <w:lastRenderedPageBreak/>
        <w:t xml:space="preserve">[20] </w:t>
      </w:r>
      <w:r>
        <w:rPr>
          <w:rFonts w:ascii="仿宋" w:eastAsia="仿宋" w:hAnsi="仿宋"/>
        </w:rPr>
        <w:t>陈鹏</w:t>
      </w:r>
      <w:r>
        <w:rPr>
          <w:rFonts w:ascii="仿宋" w:eastAsia="仿宋" w:hAnsi="仿宋"/>
        </w:rPr>
        <w:t>.“</w:t>
      </w:r>
      <w:r>
        <w:rPr>
          <w:rFonts w:ascii="仿宋" w:eastAsia="仿宋" w:hAnsi="仿宋"/>
        </w:rPr>
        <w:t>汉人</w:t>
      </w:r>
      <w:r>
        <w:rPr>
          <w:rFonts w:ascii="仿宋" w:eastAsia="仿宋" w:hAnsi="仿宋"/>
        </w:rPr>
        <w:t>”</w:t>
      </w:r>
      <w:r>
        <w:rPr>
          <w:rFonts w:ascii="仿宋" w:eastAsia="仿宋" w:hAnsi="仿宋"/>
        </w:rPr>
        <w:t>与</w:t>
      </w:r>
      <w:r>
        <w:rPr>
          <w:rFonts w:ascii="仿宋" w:eastAsia="仿宋" w:hAnsi="仿宋"/>
        </w:rPr>
        <w:t>“</w:t>
      </w:r>
      <w:r>
        <w:rPr>
          <w:rFonts w:ascii="仿宋" w:eastAsia="仿宋" w:hAnsi="仿宋"/>
        </w:rPr>
        <w:t>海人</w:t>
      </w:r>
      <w:r>
        <w:rPr>
          <w:rFonts w:ascii="仿宋" w:eastAsia="仿宋" w:hAnsi="仿宋"/>
        </w:rPr>
        <w:t>”:</w:t>
      </w:r>
      <w:r>
        <w:rPr>
          <w:rFonts w:ascii="仿宋" w:eastAsia="仿宋" w:hAnsi="仿宋"/>
        </w:rPr>
        <w:t>秦汉时期滨海人群的身份认同</w:t>
      </w:r>
      <w:r>
        <w:rPr>
          <w:rFonts w:ascii="仿宋" w:eastAsia="仿宋" w:hAnsi="仿宋"/>
        </w:rPr>
        <w:t>[J].</w:t>
      </w:r>
      <w:r>
        <w:rPr>
          <w:rFonts w:ascii="仿宋" w:eastAsia="仿宋" w:hAnsi="仿宋"/>
        </w:rPr>
        <w:t>人文杂志</w:t>
      </w:r>
      <w:r>
        <w:rPr>
          <w:rFonts w:ascii="仿宋" w:eastAsia="仿宋" w:hAnsi="仿宋"/>
        </w:rPr>
        <w:t>,2021,(08):97-105.</w:t>
      </w:r>
    </w:p>
    <w:p w:rsidR="00C5503E" w:rsidRDefault="008D3848">
      <w:pPr>
        <w:jc w:val="left"/>
        <w:rPr>
          <w:rFonts w:ascii="黑体" w:eastAsia="黑体" w:hAnsi="宋体" w:cs="宋体"/>
          <w:sz w:val="28"/>
          <w:szCs w:val="28"/>
        </w:rPr>
      </w:pPr>
      <w:bookmarkStart w:id="25"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26" w:name="_Toc149435288"/>
      <w:bookmarkStart w:id="27" w:name="_Toc510020732"/>
      <w:bookmarkStart w:id="28" w:name="_Toc149433916"/>
      <w:bookmarkStart w:id="29" w:name="_Toc149435210"/>
      <w:bookmarkStart w:id="30" w:name="_Toc1699631560"/>
      <w:bookmarkStart w:id="31" w:name="_Toc178322837"/>
      <w:r>
        <w:rPr>
          <w:rFonts w:ascii="黑体" w:eastAsia="黑体" w:hAnsi="宋体" w:cs="宋体" w:hint="eastAsia"/>
          <w:color w:val="000000"/>
          <w:sz w:val="28"/>
          <w:szCs w:val="28"/>
        </w:rPr>
        <w:lastRenderedPageBreak/>
        <w:t>致  谢</w:t>
      </w:r>
      <w:bookmarkEnd w:id="26"/>
      <w:bookmarkEnd w:id="27"/>
      <w:bookmarkEnd w:id="28"/>
      <w:bookmarkEnd w:id="29"/>
      <w:bookmarkEnd w:id="30"/>
      <w:bookmarkEnd w:id="31"/>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本论文《秦汉时期的民族融合与文化认同研究》即将付梓之际，我满怀感激之情，向在我学术道路上给予无私帮助与支持的各位致以最诚挚的谢意。我要特别感谢我的指导老师。老师渊博的学识、严谨的治学态度以及耐心的指导，如同灯塔一般照亮了我研究的方向。从选题之初的迷茫到论文撰写的每一个阶段，老师都给予了我悉心的指导和宝贵的建议，使我在面对学术难题时能够迎难而上，不断突破自我。老师的言传身教，不仅让我在专业知识上有了显著提升，更让我学会了如何以严谨和敬畏之心对待学术研究。同时，我也要感谢文学院的全体教师，是您们的辛勤耕耘和无私奉献，为我们营造了浓厚的学术氛围和优良的学习环境。在课堂上，您们以丰富的学识和生动的讲解，激发了我对文学及历史文化的浓厚兴趣；在课外，您们的鼓励与关怀，更是成为了我不断前行的动力。我还要感谢我的同学们。在论文写作过程中，我们相互激励，共同探讨学术问题，分享研究成果。正是有了你们的陪伴与支持，这段学术旅程才变得更加丰富多彩，充满意义。我要深深感谢我的家人。在我撰写论文的日日夜夜里，是家人的理解、包容与默默支持，让我能够心无旁骛地投入到研究中。您们的爱是我最坚强的后盾，也是我不断追求学术梦想的源泉。在此，我谨以此文，向所有在我成长道路上给予帮助与支持的人表示最衷心的感谢。未来的日子里，我将继续秉承学术精神，不断探索，勇攀高峰，以实际行动回报您们的厚爱与期望。</w:t>
      </w:r>
      <w:bookmarkEnd w:id="25"/>
    </w:p>
    <w:sectPr w:rsidR="00C5503E"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67DA"/>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3C0D"/>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93F206-3F95-4309-AED3-49A7EA4E2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1471</Words>
  <Characters>8389</Characters>
  <Application>Microsoft Office Word</Application>
  <DocSecurity>0</DocSecurity>
  <Lines>69</Lines>
  <Paragraphs>19</Paragraphs>
  <ScaleCrop>false</ScaleCrop>
  <Company>微软中国</Company>
  <LinksUpToDate>false</LinksUpToDate>
  <CharactersWithSpaces>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2024-09-27T01:46:00Z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