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503E" w:rsidRDefault="008D3848">
      <w:pPr>
        <w:rPr>
          <w:rFonts w:ascii="宋体" w:hAnsi="宋体"/>
          <w:sz w:val="44"/>
          <w:szCs w:val="44"/>
        </w:rPr>
      </w:pPr>
      <w:bookmarkStart w:id="0" w:name="_GoBack"/>
      <w:bookmarkEnd w:id="0"/>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8D3848">
      <w:pPr>
        <w:jc w:val="center"/>
        <w:rPr>
          <w:rFonts w:ascii="黑体" w:eastAsia="黑体" w:hAnsi="黑体"/>
          <w:sz w:val="72"/>
          <w:szCs w:val="72"/>
        </w:rPr>
      </w:pPr>
      <w:r>
        <w:rPr>
          <w:rFonts w:ascii="黑体" w:eastAsia="黑体" w:hAnsi="黑体" w:hint="eastAsia"/>
          <w:sz w:val="72"/>
          <w:szCs w:val="72"/>
        </w:rPr>
        <w:t xml:space="preserve"> 毕业论文（设计）</w:t>
      </w:r>
    </w:p>
    <w:p w:rsidR="00C5503E" w:rsidRDefault="00C5503E" w:rsidP="001E0761">
      <w:pPr>
        <w:jc w:val="center"/>
        <w:rPr>
          <w:rFonts w:ascii="宋体" w:hAnsi="宋体"/>
          <w:color w:val="FF0000"/>
          <w:sz w:val="28"/>
          <w:szCs w:val="28"/>
        </w:rPr>
      </w:pPr>
    </w:p>
    <w:tbl>
      <w:tblPr>
        <w:tblStyle w:val="af"/>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rPr>
          <w:jc w:val="center"/>
        </w:trPr>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hint="eastAsia"/>
                <w:sz w:val="32"/>
                <w:szCs w:val="32"/>
              </w:rPr>
              <w:t>中文题目</w:t>
            </w:r>
          </w:p>
        </w:tc>
        <w:tc>
          <w:tcPr>
            <w:tcW w:w="6769" w:type="dxa"/>
          </w:tcPr>
          <w:p w:rsidR="001E0761" w:rsidRPr="000D65A4" w:rsidRDefault="001E0761" w:rsidP="003E3578">
            <w:pPr>
              <w:rPr>
                <w:rFonts w:ascii="黑体" w:eastAsia="黑体" w:hAnsi="黑体"/>
                <w:color w:val="000000" w:themeColor="text1"/>
                <w:sz w:val="32"/>
                <w:szCs w:val="32"/>
                <w:u w:val="single" w:color="000000"/>
              </w:rPr>
            </w:pPr>
            <w:r>
              <w:rPr>
                <w:rFonts w:ascii="黑体" w:eastAsia="黑体" w:hAnsi="黑体" w:hint="eastAsia"/>
                <w:color w:val="000000" w:themeColor="text1"/>
                <w:sz w:val="32"/>
                <w:szCs w:val="32"/>
                <w:u w:val="single" w:color="000000"/>
              </w:rPr>
              <w:t>新媒体环境下公众情绪传播机制与舆论引导策略</w:t>
            </w:r>
          </w:p>
        </w:tc>
      </w:tr>
    </w:tbl>
    <w:p w:rsidR="00C5503E" w:rsidRDefault="00C5503E" w:rsidP="001E0761">
      <w:pPr>
        <w:jc w:val="center"/>
        <w:rPr>
          <w:rFonts w:eastAsia="黑体"/>
          <w:color w:val="000000" w:themeColor="text1"/>
          <w:sz w:val="28"/>
          <w:szCs w:val="28"/>
          <w:u w:val="single"/>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sz w:val="32"/>
                <w:szCs w:val="32"/>
              </w:rPr>
              <w:t>外文题目</w:t>
            </w:r>
          </w:p>
        </w:tc>
        <w:tc>
          <w:tcPr>
            <w:tcW w:w="6769" w:type="dxa"/>
          </w:tcPr>
          <w:p w:rsidR="001E0761" w:rsidRPr="000D65A4" w:rsidRDefault="001E0761" w:rsidP="003E3578">
            <w:pPr>
              <w:rPr>
                <w:rFonts w:ascii="Times New Roman" w:hAnsi="Times New Roman" w:cs="Times New Roman"/>
                <w:color w:val="FF0000"/>
                <w:sz w:val="28"/>
                <w:szCs w:val="28"/>
              </w:rPr>
            </w:pPr>
            <w:r w:rsidRPr="000D65A4">
              <w:rPr>
                <w:rFonts w:ascii="Times New Roman" w:eastAsia="黑体" w:hAnsi="Times New Roman" w:cs="Times New Roman"/>
                <w:color w:val="000000" w:themeColor="text1"/>
                <w:sz w:val="28"/>
                <w:szCs w:val="28"/>
                <w:u w:val="single"/>
              </w:rPr>
              <w:t>The Mechanism of Public Emotion Communication and Public Opinion Guidance Strategies in the New Media Environment</w:t>
            </w:r>
          </w:p>
        </w:tc>
      </w:tr>
    </w:tbl>
    <w:p w:rsidR="00C5503E" w:rsidRDefault="00C5503E">
      <w:pPr>
        <w:jc w:val="center"/>
        <w:rPr>
          <w:rFonts w:ascii="宋体" w:hAnsi="宋体"/>
          <w:color w:val="FF0000"/>
          <w:sz w:val="28"/>
          <w:szCs w:val="28"/>
        </w:rPr>
      </w:pPr>
    </w:p>
    <w:p w:rsidR="00C5503E" w:rsidRDefault="008D3848">
      <w:pPr>
        <w:rPr>
          <w:rFonts w:asciiTheme="minorEastAsia" w:eastAsiaTheme="minorEastAsia" w:hAnsiTheme="minorEastAsia"/>
          <w:sz w:val="28"/>
          <w:szCs w:val="28"/>
        </w:rPr>
      </w:pPr>
      <w:r>
        <w:rPr>
          <w:rFonts w:ascii="宋体" w:hAnsi="宋体" w:hint="eastAsia"/>
          <w:sz w:val="28"/>
          <w:szCs w:val="28"/>
        </w:rPr>
        <w:t xml:space="preserve">        </w:t>
      </w:r>
      <w:r>
        <w:rPr>
          <w:rFonts w:asciiTheme="minorEastAsia" w:eastAsiaTheme="minorEastAsia" w:hAnsiTheme="minorEastAsia" w:hint="eastAsia"/>
          <w:sz w:val="28"/>
          <w:szCs w:val="28"/>
        </w:rPr>
        <w:t xml:space="preserve"> 二级学院：</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专    业：</w:t>
      </w:r>
      <w:r>
        <w:rPr>
          <w:rFonts w:asciiTheme="minorEastAsia" w:eastAsiaTheme="minorEastAsia" w:hAnsiTheme="minorEastAsia" w:hint="eastAsia"/>
          <w:sz w:val="28"/>
          <w:szCs w:val="28"/>
          <w:u w:val="single"/>
        </w:rPr>
        <w:t xml:space="preserve">      </w:t>
      </w:r>
      <w:r>
        <w:rPr>
          <w:rFonts w:asciiTheme="minorEastAsia" w:eastAsiaTheme="minorEastAsia" w:hAnsiTheme="minorEastAsia"/>
          <w:sz w:val="28"/>
          <w:szCs w:val="28"/>
          <w:u w:val="single"/>
        </w:rPr>
        <w:t xml:space="preserve">               </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sz w:val="28"/>
          <w:szCs w:val="28"/>
        </w:rPr>
      </w:pPr>
      <w:r>
        <w:rPr>
          <w:rFonts w:asciiTheme="minorEastAsia" w:eastAsiaTheme="minorEastAsia" w:hAnsiTheme="minorEastAsia" w:hint="eastAsia"/>
          <w:color w:val="FF0000"/>
          <w:sz w:val="28"/>
          <w:szCs w:val="28"/>
        </w:rPr>
        <w:t xml:space="preserve">        </w:t>
      </w:r>
      <w:r>
        <w:rPr>
          <w:rFonts w:asciiTheme="minorEastAsia" w:eastAsiaTheme="minorEastAsia" w:hAnsiTheme="minorEastAsia" w:hint="eastAsia"/>
          <w:sz w:val="28"/>
          <w:szCs w:val="28"/>
        </w:rPr>
        <w:t xml:space="preserve"> 年    级：</w:t>
      </w:r>
      <w:r>
        <w:rPr>
          <w:rFonts w:asciiTheme="minorEastAsia" w:eastAsiaTheme="minorEastAsia" w:hAnsiTheme="minorEastAsia" w:hint="eastAsia"/>
          <w:sz w:val="28"/>
          <w:szCs w:val="28"/>
          <w:u w:val="single"/>
        </w:rPr>
        <w:t xml:space="preserve">         20</w:t>
      </w:r>
      <w:r>
        <w:rPr>
          <w:rFonts w:asciiTheme="minorEastAsia" w:eastAsiaTheme="minorEastAsia" w:hAnsiTheme="minorEastAsia"/>
          <w:sz w:val="28"/>
          <w:szCs w:val="28"/>
          <w:u w:val="single"/>
        </w:rPr>
        <w:t>xx</w:t>
      </w:r>
      <w:r>
        <w:rPr>
          <w:rFonts w:asciiTheme="minorEastAsia" w:eastAsiaTheme="minorEastAsia" w:hAnsiTheme="minorEastAsia" w:hint="eastAsia"/>
          <w:sz w:val="28"/>
          <w:szCs w:val="28"/>
          <w:u w:val="single"/>
        </w:rPr>
        <w:t xml:space="preserve">级            </w:t>
      </w:r>
    </w:p>
    <w:p w:rsidR="00C5503E" w:rsidRDefault="008D3848">
      <w:pPr>
        <w:tabs>
          <w:tab w:val="left" w:pos="709"/>
        </w:tabs>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姓    名：</w:t>
      </w:r>
      <w:r>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u w:val="single"/>
        </w:rPr>
      </w:pPr>
      <w:r>
        <w:rPr>
          <w:rFonts w:asciiTheme="minorEastAsia" w:eastAsiaTheme="minorEastAsia" w:hAnsiTheme="minorEastAsia" w:hint="eastAsia"/>
          <w:sz w:val="28"/>
          <w:szCs w:val="28"/>
        </w:rPr>
        <w:t>学    号：</w:t>
      </w:r>
      <w:r>
        <w:rPr>
          <w:rFonts w:asciiTheme="minorEastAsia" w:eastAsiaTheme="minorEastAsia" w:hAnsiTheme="minorEastAsia" w:hint="eastAsia"/>
          <w:sz w:val="28"/>
          <w:szCs w:val="28"/>
          <w:u w:val="single" w:color="000000" w:themeColor="text1"/>
        </w:rPr>
        <w:t xml:space="preserve"> </w:t>
      </w:r>
      <w:r w:rsidRPr="00DA4AA4">
        <w:rPr>
          <w:rFonts w:asciiTheme="minorEastAsia" w:eastAsiaTheme="minorEastAsia" w:hAnsiTheme="minorEastAsia" w:hint="eastAsia"/>
          <w:sz w:val="28"/>
          <w:szCs w:val="28"/>
          <w:u w:val="single"/>
        </w:rPr>
        <w:t xml:space="preserve">                      </w:t>
      </w:r>
      <w:r w:rsidRPr="00DA4AA4">
        <w:rPr>
          <w:rFonts w:asciiTheme="minorEastAsia" w:eastAsiaTheme="minorEastAsia" w:hAnsiTheme="minorEastAsia"/>
          <w:sz w:val="28"/>
          <w:szCs w:val="28"/>
          <w:u w:val="single"/>
        </w:rPr>
        <w:t xml:space="preserve"> </w:t>
      </w:r>
      <w:r w:rsidRPr="00DA4AA4">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rPr>
      </w:pPr>
      <w:r>
        <w:rPr>
          <w:rFonts w:asciiTheme="minorEastAsia" w:eastAsiaTheme="minorEastAsia" w:hAnsiTheme="minorEastAsia" w:hint="eastAsia"/>
          <w:sz w:val="28"/>
          <w:szCs w:val="28"/>
        </w:rPr>
        <w:t>指导教师：</w:t>
      </w:r>
      <w:r>
        <w:rPr>
          <w:rFonts w:asciiTheme="minorEastAsia" w:eastAsiaTheme="minorEastAsia" w:hAnsiTheme="minorEastAsia" w:hint="eastAsia"/>
          <w:sz w:val="28"/>
          <w:szCs w:val="28"/>
          <w:u w:val="single"/>
        </w:rPr>
        <w:t xml:space="preserve">                           </w:t>
      </w:r>
    </w:p>
    <w:p w:rsidR="00C5503E" w:rsidRDefault="00C5503E">
      <w:pPr>
        <w:jc w:val="center"/>
        <w:rPr>
          <w:rFonts w:ascii="宋体" w:hAnsi="宋体"/>
          <w:color w:val="FF0000"/>
          <w:sz w:val="28"/>
          <w:szCs w:val="28"/>
        </w:rPr>
      </w:pPr>
    </w:p>
    <w:p w:rsidR="00C5503E" w:rsidRDefault="008D3848">
      <w:pPr>
        <w:jc w:val="center"/>
        <w:rPr>
          <w:rFonts w:ascii="宋体" w:hAnsi="宋体"/>
          <w:color w:val="000000" w:themeColor="text1"/>
          <w:sz w:val="28"/>
          <w:szCs w:val="28"/>
        </w:rPr>
      </w:pPr>
      <w:r>
        <w:rPr>
          <w:rFonts w:ascii="宋体" w:hAnsi="宋体" w:hint="eastAsia"/>
          <w:color w:val="000000" w:themeColor="text1"/>
          <w:sz w:val="28"/>
          <w:szCs w:val="28"/>
        </w:rPr>
        <w:t>20</w:t>
      </w:r>
      <w:r>
        <w:rPr>
          <w:rFonts w:ascii="宋体" w:hAnsi="宋体"/>
          <w:color w:val="000000" w:themeColor="text1"/>
          <w:sz w:val="28"/>
          <w:szCs w:val="28"/>
        </w:rPr>
        <w:t>xx</w:t>
      </w:r>
      <w:r>
        <w:rPr>
          <w:rFonts w:ascii="宋体" w:hAnsi="宋体" w:hint="eastAsia"/>
          <w:color w:val="000000" w:themeColor="text1"/>
          <w:sz w:val="28"/>
          <w:szCs w:val="28"/>
        </w:rPr>
        <w:t>年x月xx日</w:t>
      </w:r>
    </w:p>
    <w:tbl>
      <w:tblPr>
        <w:tblStyle w:val="af"/>
        <w:tblW w:w="8720" w:type="dxa"/>
        <w:jc w:val="center"/>
        <w:tblLayout w:type="fixed"/>
        <w:tblLook w:val="04A0" w:firstRow="1" w:lastRow="0" w:firstColumn="1" w:lastColumn="0" w:noHBand="0" w:noVBand="1"/>
      </w:tblPr>
      <w:tblGrid>
        <w:gridCol w:w="8720"/>
      </w:tblGrid>
      <w:tr w:rsidR="00C5503E" w:rsidTr="00194CE6">
        <w:trPr>
          <w:trHeight w:val="13746"/>
          <w:jc w:val="center"/>
        </w:trPr>
        <w:tc>
          <w:tcPr>
            <w:tcW w:w="8720" w:type="dxa"/>
          </w:tcPr>
          <w:p w:rsidR="00C5503E" w:rsidRDefault="008D3848">
            <w:pPr>
              <w:spacing w:line="500" w:lineRule="exact"/>
              <w:jc w:val="center"/>
              <w:rPr>
                <w:rFonts w:ascii="宋体" w:hAnsi="宋体"/>
                <w:b/>
                <w:sz w:val="28"/>
                <w:szCs w:val="28"/>
              </w:rPr>
            </w:pPr>
            <w:r>
              <w:rPr>
                <w:rFonts w:ascii="宋体" w:hAnsi="宋体"/>
                <w:b/>
                <w:sz w:val="28"/>
                <w:szCs w:val="28"/>
              </w:rPr>
              <w:lastRenderedPageBreak/>
              <w:t>毕业论文（设计）学术诚</w:t>
            </w:r>
            <w:r>
              <w:rPr>
                <w:rFonts w:ascii="宋体" w:hAnsi="宋体" w:hint="eastAsia"/>
                <w:b/>
                <w:sz w:val="28"/>
                <w:szCs w:val="28"/>
              </w:rPr>
              <w:t>信</w:t>
            </w:r>
            <w:r>
              <w:rPr>
                <w:rFonts w:ascii="宋体" w:hAnsi="宋体"/>
                <w:b/>
                <w:sz w:val="28"/>
                <w:szCs w:val="28"/>
              </w:rPr>
              <w:t>声</w:t>
            </w:r>
            <w:r>
              <w:rPr>
                <w:rFonts w:ascii="宋体" w:hAnsi="宋体" w:hint="eastAsia"/>
                <w:b/>
                <w:sz w:val="28"/>
                <w:szCs w:val="28"/>
              </w:rPr>
              <w:t>明</w:t>
            </w:r>
          </w:p>
          <w:p w:rsidR="00C5503E" w:rsidRDefault="008D3848">
            <w:pPr>
              <w:spacing w:line="340" w:lineRule="exact"/>
              <w:rPr>
                <w:rFonts w:ascii="宋体" w:hAnsi="宋体"/>
                <w:sz w:val="24"/>
              </w:rPr>
            </w:pPr>
            <w:r>
              <w:rPr>
                <w:rFonts w:ascii="宋体" w:hAnsi="宋体" w:hint="eastAsia"/>
                <w:sz w:val="24"/>
              </w:rPr>
              <w:t xml:space="preserve">                       </w:t>
            </w:r>
            <w:r>
              <w:rPr>
                <w:rFonts w:ascii="宋体" w:hAnsi="宋体" w:hint="eastAsia"/>
                <w:color w:val="FF0000"/>
                <w:sz w:val="24"/>
              </w:rPr>
              <w:t xml:space="preserve">       </w:t>
            </w:r>
          </w:p>
          <w:p w:rsidR="00C5503E" w:rsidRDefault="008D3848">
            <w:pPr>
              <w:adjustRightInd w:val="0"/>
              <w:spacing w:line="500" w:lineRule="exact"/>
              <w:ind w:rightChars="15" w:right="31" w:firstLineChars="200" w:firstLine="480"/>
              <w:jc w:val="left"/>
              <w:textAlignment w:val="baseline"/>
              <w:rPr>
                <w:rFonts w:ascii="宋体" w:hAnsi="宋体"/>
                <w:sz w:val="24"/>
                <w:lang w:eastAsia="zh-TW"/>
              </w:rPr>
            </w:pPr>
            <w:r>
              <w:rPr>
                <w:rFonts w:ascii="宋体" w:hAnsi="宋体" w:hint="eastAsia"/>
                <w:sz w:val="24"/>
              </w:rPr>
              <w:t>本人</w:t>
            </w:r>
            <w:r>
              <w:rPr>
                <w:rFonts w:ascii="宋体" w:hAnsi="宋体"/>
                <w:sz w:val="24"/>
              </w:rPr>
              <w:t>郑重声</w:t>
            </w:r>
            <w:r>
              <w:rPr>
                <w:rFonts w:ascii="宋体" w:hAnsi="宋体" w:hint="eastAsia"/>
                <w:sz w:val="24"/>
              </w:rPr>
              <w:t>明：所呈交的</w:t>
            </w:r>
            <w:r>
              <w:rPr>
                <w:rFonts w:ascii="宋体" w:hAnsi="宋体"/>
                <w:sz w:val="24"/>
              </w:rPr>
              <w:t>毕业论文（设计）</w:t>
            </w:r>
            <w:r>
              <w:rPr>
                <w:rFonts w:ascii="宋体" w:hAnsi="宋体" w:hint="eastAsia"/>
                <w:sz w:val="24"/>
              </w:rPr>
              <w:t>，是本人在</w:t>
            </w:r>
            <w:r>
              <w:rPr>
                <w:rFonts w:ascii="宋体" w:hAnsi="宋体"/>
                <w:sz w:val="24"/>
              </w:rPr>
              <w:t>导师</w:t>
            </w:r>
            <w:r>
              <w:rPr>
                <w:rFonts w:ascii="宋体" w:hAnsi="宋体" w:hint="eastAsia"/>
                <w:sz w:val="24"/>
              </w:rPr>
              <w:t>的指</w:t>
            </w:r>
            <w:r>
              <w:rPr>
                <w:rFonts w:ascii="宋体" w:hAnsi="宋体"/>
                <w:sz w:val="24"/>
              </w:rPr>
              <w:t>导</w:t>
            </w:r>
            <w:r>
              <w:rPr>
                <w:rFonts w:ascii="宋体" w:hAnsi="宋体" w:hint="eastAsia"/>
                <w:sz w:val="24"/>
              </w:rPr>
              <w:t>下，</w:t>
            </w:r>
            <w:r>
              <w:rPr>
                <w:rFonts w:ascii="宋体" w:hAnsi="宋体"/>
                <w:sz w:val="24"/>
              </w:rPr>
              <w:t>独</w:t>
            </w:r>
            <w:r>
              <w:rPr>
                <w:rFonts w:ascii="宋体" w:hAnsi="宋体" w:hint="eastAsia"/>
                <w:sz w:val="24"/>
              </w:rPr>
              <w:t>立</w:t>
            </w:r>
            <w:r>
              <w:rPr>
                <w:rFonts w:ascii="宋体" w:hAnsi="宋体"/>
                <w:sz w:val="24"/>
              </w:rPr>
              <w:t>进</w:t>
            </w:r>
            <w:r>
              <w:rPr>
                <w:rFonts w:ascii="宋体" w:hAnsi="宋体" w:hint="eastAsia"/>
                <w:sz w:val="24"/>
              </w:rPr>
              <w:t>行研究工作所取得的成果。除文中已</w:t>
            </w:r>
            <w:r>
              <w:rPr>
                <w:rFonts w:ascii="宋体" w:hAnsi="宋体"/>
                <w:sz w:val="24"/>
              </w:rPr>
              <w:t>经</w:t>
            </w:r>
            <w:r>
              <w:rPr>
                <w:rFonts w:ascii="宋体" w:hAnsi="宋体" w:hint="eastAsia"/>
                <w:sz w:val="24"/>
              </w:rPr>
              <w:t>注明引用的</w:t>
            </w:r>
            <w:r>
              <w:rPr>
                <w:rFonts w:ascii="宋体" w:hAnsi="宋体"/>
                <w:sz w:val="24"/>
              </w:rPr>
              <w:t>内</w:t>
            </w:r>
            <w:r>
              <w:rPr>
                <w:rFonts w:ascii="宋体" w:hAnsi="宋体" w:hint="eastAsia"/>
                <w:sz w:val="24"/>
              </w:rPr>
              <w:t>容外，本</w:t>
            </w:r>
            <w:r>
              <w:rPr>
                <w:rFonts w:ascii="宋体" w:hAnsi="宋体"/>
                <w:sz w:val="24"/>
              </w:rPr>
              <w:t>论文（设计）</w:t>
            </w:r>
            <w:r>
              <w:rPr>
                <w:rFonts w:ascii="宋体" w:hAnsi="宋体" w:hint="eastAsia"/>
                <w:sz w:val="24"/>
              </w:rPr>
              <w:t>不包含任何其它</w:t>
            </w:r>
            <w:r>
              <w:rPr>
                <w:rFonts w:ascii="宋体" w:hAnsi="宋体"/>
                <w:sz w:val="24"/>
              </w:rPr>
              <w:t>个</w:t>
            </w:r>
            <w:r>
              <w:rPr>
                <w:rFonts w:ascii="宋体" w:hAnsi="宋体" w:hint="eastAsia"/>
                <w:sz w:val="24"/>
              </w:rPr>
              <w:t>人或集体已</w:t>
            </w:r>
            <w:r>
              <w:rPr>
                <w:rFonts w:ascii="宋体" w:hAnsi="宋体"/>
                <w:sz w:val="24"/>
              </w:rPr>
              <w:t>经发</w:t>
            </w:r>
            <w:r>
              <w:rPr>
                <w:rFonts w:ascii="宋体" w:hAnsi="宋体" w:hint="eastAsia"/>
                <w:sz w:val="24"/>
              </w:rPr>
              <w:t>表或撰</w:t>
            </w:r>
            <w:r>
              <w:rPr>
                <w:rFonts w:ascii="宋体" w:hAnsi="宋体"/>
                <w:sz w:val="24"/>
              </w:rPr>
              <w:t>写过</w:t>
            </w:r>
            <w:r>
              <w:rPr>
                <w:rFonts w:ascii="宋体" w:hAnsi="宋体" w:hint="eastAsia"/>
                <w:sz w:val="24"/>
              </w:rPr>
              <w:t>的作品成果。</w:t>
            </w:r>
            <w:r>
              <w:rPr>
                <w:rFonts w:ascii="宋体" w:hAnsi="宋体"/>
                <w:sz w:val="24"/>
              </w:rPr>
              <w:t>对</w:t>
            </w:r>
            <w:r>
              <w:rPr>
                <w:rFonts w:ascii="宋体" w:hAnsi="宋体" w:hint="eastAsia"/>
                <w:sz w:val="24"/>
              </w:rPr>
              <w:t>本文的研究做出重要</w:t>
            </w:r>
            <w:r>
              <w:rPr>
                <w:rFonts w:ascii="宋体" w:hAnsi="宋体"/>
                <w:sz w:val="24"/>
              </w:rPr>
              <w:t>贡献</w:t>
            </w:r>
            <w:r>
              <w:rPr>
                <w:rFonts w:ascii="宋体" w:hAnsi="宋体" w:hint="eastAsia"/>
                <w:sz w:val="24"/>
              </w:rPr>
              <w:t>的</w:t>
            </w:r>
            <w:r>
              <w:rPr>
                <w:rFonts w:ascii="宋体" w:hAnsi="宋体"/>
                <w:sz w:val="24"/>
              </w:rPr>
              <w:t>个</w:t>
            </w:r>
            <w:r>
              <w:rPr>
                <w:rFonts w:ascii="宋体" w:hAnsi="宋体" w:hint="eastAsia"/>
                <w:sz w:val="24"/>
              </w:rPr>
              <w:t>人和集体，均已在文中以明确方式</w:t>
            </w:r>
            <w:r>
              <w:rPr>
                <w:rFonts w:ascii="宋体" w:hAnsi="宋体"/>
                <w:sz w:val="24"/>
              </w:rPr>
              <w:t>标</w:t>
            </w:r>
            <w:r>
              <w:rPr>
                <w:rFonts w:ascii="宋体" w:hAnsi="宋体" w:hint="eastAsia"/>
                <w:sz w:val="24"/>
              </w:rPr>
              <w:t>明。本人完全意</w:t>
            </w:r>
            <w:r>
              <w:rPr>
                <w:rFonts w:ascii="宋体" w:hAnsi="宋体"/>
                <w:sz w:val="24"/>
              </w:rPr>
              <w:t>识到</w:t>
            </w:r>
            <w:r>
              <w:rPr>
                <w:rFonts w:ascii="宋体" w:hAnsi="宋体" w:hint="eastAsia"/>
                <w:sz w:val="24"/>
              </w:rPr>
              <w:t>本</w:t>
            </w:r>
            <w:r>
              <w:rPr>
                <w:rFonts w:ascii="宋体" w:hAnsi="宋体"/>
                <w:sz w:val="24"/>
              </w:rPr>
              <w:t>声</w:t>
            </w:r>
            <w:r>
              <w:rPr>
                <w:rFonts w:ascii="宋体" w:hAnsi="宋体" w:hint="eastAsia"/>
                <w:sz w:val="24"/>
              </w:rPr>
              <w:t>明的法律</w:t>
            </w:r>
            <w:r>
              <w:rPr>
                <w:rFonts w:ascii="宋体" w:hAnsi="宋体"/>
                <w:sz w:val="24"/>
              </w:rPr>
              <w:t>结</w:t>
            </w:r>
            <w:r>
              <w:rPr>
                <w:rFonts w:ascii="宋体" w:hAnsi="宋体" w:hint="eastAsia"/>
                <w:sz w:val="24"/>
              </w:rPr>
              <w:t>果由本人承</w:t>
            </w:r>
            <w:r>
              <w:rPr>
                <w:rFonts w:ascii="宋体" w:hAnsi="宋体"/>
                <w:sz w:val="24"/>
              </w:rPr>
              <w:t>担</w:t>
            </w:r>
            <w:r>
              <w:rPr>
                <w:rFonts w:ascii="宋体" w:hAnsi="宋体" w:hint="eastAsia"/>
                <w:sz w:val="24"/>
              </w:rPr>
              <w:t>。</w:t>
            </w:r>
          </w:p>
          <w:p w:rsidR="00C5503E" w:rsidRDefault="00C5503E">
            <w:pPr>
              <w:spacing w:line="340" w:lineRule="exact"/>
              <w:ind w:leftChars="342" w:left="718" w:rightChars="272" w:right="571" w:firstLineChars="2701" w:firstLine="4862"/>
              <w:jc w:val="left"/>
              <w:rPr>
                <w:rFonts w:ascii="宋体" w:hAnsi="宋体"/>
                <w:sz w:val="18"/>
                <w:szCs w:val="18"/>
              </w:rPr>
            </w:pP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hint="eastAsia"/>
                <w:sz w:val="24"/>
              </w:rPr>
              <w:t>作</w:t>
            </w:r>
            <w:r>
              <w:rPr>
                <w:rFonts w:ascii="宋体" w:hAnsi="宋体"/>
                <w:sz w:val="24"/>
              </w:rPr>
              <w:t>者签名</w:t>
            </w:r>
            <w:r>
              <w:rPr>
                <w:rFonts w:ascii="宋体" w:hAnsi="宋体" w:hint="eastAsia"/>
                <w:sz w:val="24"/>
              </w:rPr>
              <w:t>：</w:t>
            </w: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adjustRightInd w:val="0"/>
              <w:spacing w:line="500" w:lineRule="exact"/>
              <w:ind w:rightChars="15" w:right="31" w:firstLineChars="2500" w:firstLine="6000"/>
              <w:jc w:val="left"/>
              <w:textAlignment w:val="baseline"/>
              <w:rPr>
                <w:rFonts w:ascii="宋体" w:hAnsi="宋体"/>
                <w:sz w:val="24"/>
              </w:rPr>
            </w:pPr>
          </w:p>
          <w:p w:rsidR="00C5503E" w:rsidRDefault="00C5503E">
            <w:pPr>
              <w:jc w:val="right"/>
              <w:rPr>
                <w:rFonts w:ascii="宋体" w:hAnsi="宋体"/>
                <w:sz w:val="18"/>
                <w:szCs w:val="18"/>
              </w:rPr>
            </w:pPr>
          </w:p>
          <w:p w:rsidR="00C5503E" w:rsidRDefault="00C5503E">
            <w:pPr>
              <w:jc w:val="right"/>
              <w:rPr>
                <w:rFonts w:ascii="宋体" w:hAnsi="宋体"/>
                <w:sz w:val="18"/>
                <w:szCs w:val="18"/>
              </w:rPr>
            </w:pPr>
          </w:p>
          <w:p w:rsidR="00C5503E" w:rsidRDefault="008D3848">
            <w:pPr>
              <w:spacing w:beforeLines="50" w:before="156" w:line="500" w:lineRule="exact"/>
              <w:jc w:val="center"/>
              <w:rPr>
                <w:rFonts w:ascii="宋体" w:hAnsi="宋体"/>
                <w:b/>
                <w:sz w:val="28"/>
                <w:szCs w:val="28"/>
              </w:rPr>
            </w:pPr>
            <w:r>
              <w:rPr>
                <w:rFonts w:ascii="宋体" w:hAnsi="宋体"/>
                <w:b/>
                <w:sz w:val="28"/>
                <w:szCs w:val="28"/>
              </w:rPr>
              <w:t>毕业论文（设计）</w:t>
            </w:r>
            <w:r>
              <w:rPr>
                <w:rFonts w:ascii="宋体" w:hAnsi="宋体" w:hint="eastAsia"/>
                <w:b/>
                <w:sz w:val="28"/>
                <w:szCs w:val="28"/>
              </w:rPr>
              <w:t>版</w:t>
            </w:r>
            <w:r>
              <w:rPr>
                <w:rFonts w:ascii="宋体" w:hAnsi="宋体"/>
                <w:b/>
                <w:sz w:val="28"/>
                <w:szCs w:val="28"/>
              </w:rPr>
              <w:t>权</w:t>
            </w:r>
            <w:r>
              <w:rPr>
                <w:rFonts w:ascii="宋体" w:hAnsi="宋体" w:hint="eastAsia"/>
                <w:b/>
                <w:sz w:val="28"/>
                <w:szCs w:val="28"/>
              </w:rPr>
              <w:t>使用授</w:t>
            </w:r>
            <w:r>
              <w:rPr>
                <w:rFonts w:ascii="宋体" w:hAnsi="宋体"/>
                <w:b/>
                <w:sz w:val="28"/>
                <w:szCs w:val="28"/>
              </w:rPr>
              <w:t>权书</w:t>
            </w:r>
          </w:p>
          <w:p w:rsidR="00C5503E" w:rsidRDefault="00C5503E">
            <w:pPr>
              <w:spacing w:line="340" w:lineRule="exact"/>
              <w:ind w:leftChars="342" w:left="718" w:rightChars="272" w:right="571"/>
              <w:jc w:val="left"/>
              <w:rPr>
                <w:rFonts w:ascii="宋体" w:hAnsi="宋体"/>
                <w:b/>
                <w:sz w:val="24"/>
                <w:lang w:eastAsia="zh-TW"/>
              </w:rPr>
            </w:pPr>
          </w:p>
          <w:p w:rsidR="00C5503E" w:rsidRDefault="008D3848">
            <w:pPr>
              <w:adjustRightInd w:val="0"/>
              <w:spacing w:line="500" w:lineRule="exact"/>
              <w:ind w:firstLineChars="200" w:firstLine="480"/>
              <w:textAlignment w:val="baseline"/>
              <w:rPr>
                <w:rFonts w:ascii="宋体" w:hAnsi="宋体"/>
                <w:sz w:val="24"/>
              </w:rPr>
            </w:pPr>
            <w:r>
              <w:rPr>
                <w:rFonts w:ascii="宋体" w:hAnsi="宋体" w:hint="eastAsia"/>
                <w:sz w:val="24"/>
              </w:rPr>
              <w:t>本</w:t>
            </w:r>
            <w:r>
              <w:rPr>
                <w:rFonts w:ascii="宋体" w:hAnsi="宋体"/>
                <w:sz w:val="24"/>
              </w:rPr>
              <w:t>毕业论文（设计）</w:t>
            </w:r>
            <w:r>
              <w:rPr>
                <w:rFonts w:ascii="宋体" w:hAnsi="宋体" w:hint="eastAsia"/>
                <w:sz w:val="24"/>
              </w:rPr>
              <w:t>作者同意</w:t>
            </w:r>
            <w:r>
              <w:rPr>
                <w:rFonts w:ascii="宋体" w:hAnsi="宋体"/>
                <w:sz w:val="24"/>
              </w:rPr>
              <w:t>学</w:t>
            </w:r>
            <w:r>
              <w:rPr>
                <w:rFonts w:ascii="宋体" w:hAnsi="宋体" w:hint="eastAsia"/>
                <w:sz w:val="24"/>
              </w:rPr>
              <w:t>校保留并向</w:t>
            </w:r>
            <w:r>
              <w:rPr>
                <w:rFonts w:ascii="宋体" w:hAnsi="宋体"/>
                <w:sz w:val="24"/>
              </w:rPr>
              <w:t>国</w:t>
            </w:r>
            <w:r>
              <w:rPr>
                <w:rFonts w:ascii="宋体" w:hAnsi="宋体" w:hint="eastAsia"/>
                <w:sz w:val="24"/>
              </w:rPr>
              <w:t>家有</w:t>
            </w:r>
            <w:r>
              <w:rPr>
                <w:rFonts w:ascii="宋体" w:hAnsi="宋体"/>
                <w:sz w:val="24"/>
              </w:rPr>
              <w:t>关部门</w:t>
            </w:r>
            <w:r>
              <w:rPr>
                <w:rFonts w:ascii="宋体" w:hAnsi="宋体" w:hint="eastAsia"/>
                <w:sz w:val="24"/>
              </w:rPr>
              <w:t>或机构送交</w:t>
            </w:r>
            <w:r>
              <w:rPr>
                <w:rFonts w:ascii="宋体" w:hAnsi="宋体"/>
                <w:sz w:val="24"/>
              </w:rPr>
              <w:t>论文（设计）</w:t>
            </w:r>
            <w:r>
              <w:rPr>
                <w:rFonts w:ascii="宋体" w:hAnsi="宋体" w:hint="eastAsia"/>
                <w:sz w:val="24"/>
              </w:rPr>
              <w:t>的复印件和</w:t>
            </w:r>
            <w:r>
              <w:rPr>
                <w:rFonts w:ascii="宋体" w:hAnsi="宋体"/>
                <w:sz w:val="24"/>
              </w:rPr>
              <w:t>电</w:t>
            </w:r>
            <w:r>
              <w:rPr>
                <w:rFonts w:ascii="宋体" w:hAnsi="宋体" w:hint="eastAsia"/>
                <w:sz w:val="24"/>
              </w:rPr>
              <w:t>子版，</w:t>
            </w:r>
            <w:r>
              <w:rPr>
                <w:rFonts w:ascii="宋体" w:hAnsi="宋体"/>
                <w:sz w:val="24"/>
              </w:rPr>
              <w:t>允许论文（设计）</w:t>
            </w:r>
            <w:r>
              <w:rPr>
                <w:rFonts w:ascii="宋体" w:hAnsi="宋体" w:hint="eastAsia"/>
                <w:sz w:val="24"/>
              </w:rPr>
              <w:t>被查</w:t>
            </w:r>
            <w:r>
              <w:rPr>
                <w:rFonts w:ascii="宋体" w:hAnsi="宋体"/>
                <w:sz w:val="24"/>
              </w:rPr>
              <w:t>阅</w:t>
            </w:r>
            <w:r>
              <w:rPr>
                <w:rFonts w:ascii="宋体" w:hAnsi="宋体" w:hint="eastAsia"/>
                <w:sz w:val="24"/>
              </w:rPr>
              <w:t>和借</w:t>
            </w:r>
            <w:r>
              <w:rPr>
                <w:rFonts w:ascii="宋体" w:hAnsi="宋体"/>
                <w:sz w:val="24"/>
              </w:rPr>
              <w:t>阅</w:t>
            </w:r>
            <w:r>
              <w:rPr>
                <w:rFonts w:ascii="宋体" w:hAnsi="宋体" w:hint="eastAsia"/>
                <w:sz w:val="24"/>
              </w:rPr>
              <w:t>。本人授</w:t>
            </w:r>
            <w:r>
              <w:rPr>
                <w:rFonts w:ascii="宋体" w:hAnsi="宋体"/>
                <w:sz w:val="24"/>
              </w:rPr>
              <w:t>权</w:t>
            </w:r>
            <w:r>
              <w:rPr>
                <w:rFonts w:ascii="宋体" w:hAnsi="宋体" w:hint="eastAsia"/>
                <w:sz w:val="24"/>
              </w:rPr>
              <w:t>可以</w:t>
            </w:r>
            <w:r>
              <w:rPr>
                <w:rFonts w:ascii="宋体" w:hAnsi="宋体"/>
                <w:sz w:val="24"/>
              </w:rPr>
              <w:t>将</w:t>
            </w:r>
            <w:r>
              <w:rPr>
                <w:rFonts w:ascii="宋体" w:hAnsi="宋体" w:hint="eastAsia"/>
                <w:sz w:val="24"/>
              </w:rPr>
              <w:t>本</w:t>
            </w:r>
            <w:r>
              <w:rPr>
                <w:rFonts w:ascii="宋体" w:hAnsi="宋体"/>
                <w:sz w:val="24"/>
              </w:rPr>
              <w:t>毕业论文（设计）</w:t>
            </w:r>
            <w:r>
              <w:rPr>
                <w:rFonts w:ascii="宋体" w:hAnsi="宋体" w:hint="eastAsia"/>
                <w:sz w:val="24"/>
              </w:rPr>
              <w:t>的全部或部分</w:t>
            </w:r>
            <w:r>
              <w:rPr>
                <w:rFonts w:ascii="宋体" w:hAnsi="宋体"/>
                <w:sz w:val="24"/>
              </w:rPr>
              <w:t>内</w:t>
            </w:r>
            <w:r>
              <w:rPr>
                <w:rFonts w:ascii="宋体" w:hAnsi="宋体" w:hint="eastAsia"/>
                <w:sz w:val="24"/>
              </w:rPr>
              <w:t>容</w:t>
            </w:r>
            <w:r>
              <w:rPr>
                <w:rFonts w:ascii="宋体" w:hAnsi="宋体"/>
                <w:sz w:val="24"/>
              </w:rPr>
              <w:t>编</w:t>
            </w:r>
            <w:r>
              <w:rPr>
                <w:rFonts w:ascii="宋体" w:hAnsi="宋体" w:hint="eastAsia"/>
                <w:sz w:val="24"/>
              </w:rPr>
              <w:t>入有</w:t>
            </w:r>
            <w:r>
              <w:rPr>
                <w:rFonts w:ascii="宋体" w:hAnsi="宋体"/>
                <w:sz w:val="24"/>
              </w:rPr>
              <w:t>关数</w:t>
            </w:r>
            <w:r>
              <w:rPr>
                <w:rFonts w:ascii="宋体" w:hAnsi="宋体" w:hint="eastAsia"/>
                <w:sz w:val="24"/>
              </w:rPr>
              <w:t>据</w:t>
            </w:r>
            <w:r>
              <w:rPr>
                <w:rFonts w:ascii="宋体" w:hAnsi="宋体"/>
                <w:sz w:val="24"/>
              </w:rPr>
              <w:t>库进</w:t>
            </w:r>
            <w:r>
              <w:rPr>
                <w:rFonts w:ascii="宋体" w:hAnsi="宋体" w:hint="eastAsia"/>
                <w:sz w:val="24"/>
              </w:rPr>
              <w:t>行</w:t>
            </w:r>
            <w:r>
              <w:rPr>
                <w:rFonts w:ascii="宋体" w:hAnsi="宋体"/>
                <w:sz w:val="24"/>
              </w:rPr>
              <w:t>检索</w:t>
            </w:r>
            <w:r>
              <w:rPr>
                <w:rFonts w:ascii="宋体" w:hAnsi="宋体" w:hint="eastAsia"/>
                <w:sz w:val="24"/>
              </w:rPr>
              <w:t>，可以采用影印、</w:t>
            </w:r>
            <w:r>
              <w:rPr>
                <w:rFonts w:ascii="宋体" w:hAnsi="宋体"/>
                <w:sz w:val="24"/>
              </w:rPr>
              <w:t>缩</w:t>
            </w:r>
            <w:r>
              <w:rPr>
                <w:rFonts w:ascii="宋体" w:hAnsi="宋体" w:hint="eastAsia"/>
                <w:sz w:val="24"/>
              </w:rPr>
              <w:t>印或</w:t>
            </w:r>
            <w:r>
              <w:rPr>
                <w:rFonts w:ascii="宋体" w:hAnsi="宋体"/>
                <w:sz w:val="24"/>
              </w:rPr>
              <w:t>扫</w:t>
            </w:r>
            <w:r>
              <w:rPr>
                <w:rFonts w:ascii="宋体" w:hAnsi="宋体" w:hint="eastAsia"/>
                <w:sz w:val="24"/>
              </w:rPr>
              <w:t>描等复制手段保存和</w:t>
            </w:r>
            <w:r>
              <w:rPr>
                <w:rFonts w:ascii="宋体" w:hAnsi="宋体"/>
                <w:sz w:val="24"/>
              </w:rPr>
              <w:t>汇编</w:t>
            </w:r>
            <w:r>
              <w:rPr>
                <w:rFonts w:ascii="宋体" w:hAnsi="宋体" w:hint="eastAsia"/>
                <w:sz w:val="24"/>
              </w:rPr>
              <w:t>本</w:t>
            </w:r>
            <w:r>
              <w:rPr>
                <w:rFonts w:ascii="宋体" w:hAnsi="宋体"/>
                <w:sz w:val="24"/>
              </w:rPr>
              <w:t>毕业论文（设计</w:t>
            </w:r>
            <w:r>
              <w:rPr>
                <w:rFonts w:ascii="宋体" w:hAnsi="宋体" w:hint="eastAsia"/>
                <w:sz w:val="24"/>
              </w:rPr>
              <w:t>）。</w:t>
            </w:r>
          </w:p>
          <w:p w:rsidR="00C5503E" w:rsidRDefault="00C5503E">
            <w:pPr>
              <w:spacing w:beforeLines="50" w:before="156" w:line="340" w:lineRule="exact"/>
              <w:ind w:leftChars="342" w:left="718" w:rightChars="272" w:right="571" w:firstLine="2342"/>
              <w:rPr>
                <w:rFonts w:ascii="宋体" w:hAnsi="宋体"/>
                <w:b/>
                <w:sz w:val="18"/>
                <w:szCs w:val="18"/>
              </w:rPr>
            </w:pPr>
          </w:p>
          <w:p w:rsidR="00C5503E" w:rsidRDefault="00C5503E">
            <w:pPr>
              <w:spacing w:line="340" w:lineRule="exact"/>
              <w:ind w:rightChars="272" w:right="571"/>
              <w:rPr>
                <w:rFonts w:ascii="宋体" w:hAnsi="宋体"/>
                <w:sz w:val="18"/>
                <w:szCs w:val="18"/>
              </w:rPr>
            </w:pPr>
          </w:p>
          <w:p w:rsidR="00C5503E" w:rsidRDefault="00C5503E">
            <w:pPr>
              <w:spacing w:line="340" w:lineRule="exact"/>
              <w:ind w:rightChars="272" w:right="571"/>
              <w:rPr>
                <w:rFonts w:ascii="宋体" w:hAnsi="宋体"/>
                <w:sz w:val="18"/>
                <w:szCs w:val="18"/>
              </w:rPr>
            </w:pPr>
          </w:p>
          <w:p w:rsidR="00C5503E" w:rsidRDefault="008D3848">
            <w:pPr>
              <w:adjustRightInd w:val="0"/>
              <w:spacing w:line="500" w:lineRule="exact"/>
              <w:textAlignment w:val="baseline"/>
              <w:rPr>
                <w:rFonts w:ascii="宋体" w:hAnsi="宋体"/>
                <w:sz w:val="24"/>
              </w:rPr>
            </w:pPr>
            <w:r>
              <w:rPr>
                <w:rFonts w:ascii="宋体" w:hAnsi="宋体"/>
                <w:sz w:val="24"/>
              </w:rPr>
              <w:t>毕业论文（设计</w:t>
            </w:r>
            <w:r>
              <w:rPr>
                <w:rFonts w:ascii="宋体" w:hAnsi="宋体" w:hint="eastAsia"/>
                <w:sz w:val="24"/>
              </w:rPr>
              <w:t>）作</w:t>
            </w:r>
            <w:r>
              <w:rPr>
                <w:rFonts w:ascii="宋体" w:hAnsi="宋体"/>
                <w:sz w:val="24"/>
              </w:rPr>
              <w:t>者签名</w:t>
            </w:r>
            <w:r>
              <w:rPr>
                <w:rFonts w:ascii="宋体" w:hAnsi="宋体" w:hint="eastAsia"/>
                <w:sz w:val="24"/>
              </w:rPr>
              <w:t>：</w:t>
            </w:r>
            <w:r>
              <w:rPr>
                <w:rFonts w:ascii="宋体" w:hAnsi="宋体"/>
                <w:sz w:val="24"/>
              </w:rPr>
              <w:t xml:space="preserve">               </w:t>
            </w:r>
            <w:r>
              <w:rPr>
                <w:rFonts w:ascii="宋体" w:hAnsi="宋体" w:hint="eastAsia"/>
                <w:sz w:val="24"/>
              </w:rPr>
              <w:t>指</w:t>
            </w:r>
            <w:r>
              <w:rPr>
                <w:rFonts w:ascii="宋体" w:hAnsi="宋体"/>
                <w:sz w:val="24"/>
              </w:rPr>
              <w:t>导</w:t>
            </w:r>
            <w:r>
              <w:rPr>
                <w:rFonts w:ascii="宋体" w:hAnsi="宋体" w:hint="eastAsia"/>
                <w:sz w:val="24"/>
              </w:rPr>
              <w:t>教</w:t>
            </w:r>
            <w:r>
              <w:rPr>
                <w:rFonts w:ascii="宋体" w:hAnsi="宋体"/>
                <w:sz w:val="24"/>
              </w:rPr>
              <w:t>师签名</w:t>
            </w:r>
            <w:r>
              <w:rPr>
                <w:rFonts w:ascii="宋体" w:hAnsi="宋体" w:hint="eastAsia"/>
                <w:sz w:val="24"/>
              </w:rPr>
              <w:t>：</w:t>
            </w:r>
          </w:p>
          <w:p w:rsidR="00C5503E" w:rsidRDefault="008D3848">
            <w:pPr>
              <w:adjustRightInd w:val="0"/>
              <w:spacing w:line="500" w:lineRule="exact"/>
              <w:ind w:firstLineChars="200" w:firstLine="480"/>
              <w:textAlignment w:val="baseline"/>
              <w:rPr>
                <w:rFonts w:ascii="宋体" w:hAnsi="宋体"/>
                <w:sz w:val="24"/>
              </w:rPr>
            </w:pP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 xml:space="preserve">   </w:t>
            </w:r>
          </w:p>
          <w:p w:rsidR="00C5503E" w:rsidRDefault="008D3848">
            <w:pPr>
              <w:adjustRightInd w:val="0"/>
              <w:spacing w:line="500" w:lineRule="exact"/>
              <w:ind w:firstLineChars="900" w:firstLine="2160"/>
              <w:textAlignment w:val="baseline"/>
              <w:rPr>
                <w:rFonts w:ascii="宋体" w:hAnsi="宋体"/>
                <w:sz w:val="24"/>
              </w:rPr>
            </w:pP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jc w:val="right"/>
            </w:pPr>
          </w:p>
        </w:tc>
      </w:tr>
    </w:tbl>
    <w:sdt>
      <w:sdtPr>
        <w:rPr>
          <w:rFonts w:asciiTheme="minorHAnsi" w:eastAsia="宋体" w:hAnsiTheme="minorHAnsi" w:cstheme="minorBidi"/>
          <w:sz w:val="21"/>
          <w:szCs w:val="21"/>
          <w:lang w:val="en-US"/>
        </w:rPr>
        <w:id w:val="598604361"/>
        <w:docPartObj>
          <w:docPartGallery w:val="Table of Contents"/>
          <w:docPartUnique/>
        </w:docPartObj>
      </w:sdtPr>
      <w:sdtEndPr>
        <w:rPr>
          <w:b/>
          <w:bCs/>
        </w:rPr>
      </w:sdtEndPr>
      <w:sdtContent>
        <w:p w:rsidR="00C5503E" w:rsidRDefault="008D3848">
          <w:pPr>
            <w:pStyle w:val="TOC10"/>
          </w:pPr>
          <w:r>
            <w:t>目</w:t>
          </w:r>
          <w:r>
            <w:rPr>
              <w:rFonts w:hint="eastAsia"/>
            </w:rPr>
            <w:t xml:space="preserve"> </w:t>
          </w:r>
          <w:r>
            <w:t xml:space="preserve"> 录</w:t>
          </w:r>
        </w:p>
        <w:p w:rsidR="00C5503E" w:rsidRDefault="00C5503E">
          <w:pPr>
            <w:rPr>
              <w:sz w:val="28"/>
              <w:szCs w:val="28"/>
              <w:lang w:val="zh-CN"/>
            </w:rPr>
          </w:pPr>
        </w:p>
        <w:p w:rsidR="00C5503E" w:rsidRDefault="00C5503E">
          <w:pPr>
            <w:rPr>
              <w:sz w:val="28"/>
              <w:szCs w:val="28"/>
              <w:lang w:val="zh-CN"/>
            </w:rPr>
          </w:pPr>
        </w:p>
        <w:p w:rsidR="00F423DB" w:rsidRDefault="008D3848">
          <w:pPr>
            <w:pStyle w:val="TOC1"/>
            <w:tabs>
              <w:tab w:val="right" w:leader="dot" w:pos="9016"/>
            </w:tabs>
            <w:rPr>
              <w:rFonts w:eastAsiaTheme="minorEastAsia"/>
              <w:noProof/>
              <w:kern w:val="2"/>
              <w:szCs w:val="22"/>
            </w:rPr>
          </w:pPr>
          <w:r>
            <w:fldChar w:fldCharType="begin"/>
          </w:r>
          <w:r>
            <w:instrText xml:space="preserve"> TOC \o "1-3" \h \z \u </w:instrText>
          </w:r>
          <w:r>
            <w:fldChar w:fldCharType="separate"/>
          </w:r>
          <w:hyperlink w:anchor="_Toc177977480" w:history="1">
            <w:r w:rsidR="00F423DB" w:rsidRPr="008C322F">
              <w:rPr>
                <w:rStyle w:val="af1"/>
                <w:noProof/>
              </w:rPr>
              <w:t>一、</w:t>
            </w:r>
            <w:r w:rsidR="00F423DB" w:rsidRPr="008C322F">
              <w:rPr>
                <w:rStyle w:val="af1"/>
                <w:noProof/>
              </w:rPr>
              <w:t xml:space="preserve"> </w:t>
            </w:r>
            <w:r w:rsidR="00F423DB" w:rsidRPr="008C322F">
              <w:rPr>
                <w:rStyle w:val="af1"/>
                <w:noProof/>
              </w:rPr>
              <w:t>引言</w:t>
            </w:r>
            <w:r w:rsidR="00F423DB">
              <w:rPr>
                <w:noProof/>
                <w:webHidden/>
              </w:rPr>
              <w:tab/>
            </w:r>
            <w:r w:rsidR="00F423DB">
              <w:rPr>
                <w:noProof/>
                <w:webHidden/>
              </w:rPr>
              <w:fldChar w:fldCharType="begin"/>
            </w:r>
            <w:r w:rsidR="00F423DB">
              <w:rPr>
                <w:noProof/>
                <w:webHidden/>
              </w:rPr>
              <w:instrText xml:space="preserve"> PAGEREF _Toc177977480 \h </w:instrText>
            </w:r>
            <w:r w:rsidR="00F423DB">
              <w:rPr>
                <w:noProof/>
                <w:webHidden/>
              </w:rPr>
            </w:r>
            <w:r w:rsidR="00F423DB">
              <w:rPr>
                <w:noProof/>
                <w:webHidden/>
              </w:rPr>
              <w:fldChar w:fldCharType="separate"/>
            </w:r>
            <w:r w:rsidR="00F423DB">
              <w:rPr>
                <w:noProof/>
                <w:webHidden/>
              </w:rPr>
              <w:t>- 5 -</w:t>
            </w:r>
            <w:r w:rsidR="00F423DB">
              <w:rPr>
                <w:noProof/>
                <w:webHidden/>
              </w:rPr>
              <w:fldChar w:fldCharType="end"/>
            </w:r>
          </w:hyperlink>
        </w:p>
        <w:p w:rsidR="00F423DB" w:rsidRDefault="00F423DB">
          <w:pPr>
            <w:pStyle w:val="TOC2"/>
            <w:tabs>
              <w:tab w:val="right" w:leader="dot" w:pos="9016"/>
            </w:tabs>
            <w:rPr>
              <w:rFonts w:eastAsiaTheme="minorEastAsia"/>
              <w:noProof/>
              <w:kern w:val="2"/>
              <w:szCs w:val="22"/>
            </w:rPr>
          </w:pPr>
          <w:hyperlink w:anchor="_Toc177977481" w:history="1">
            <w:r w:rsidRPr="008C322F">
              <w:rPr>
                <w:rStyle w:val="af1"/>
                <w:rFonts w:ascii="黑体" w:hAnsi="黑体" w:cs="黑体"/>
                <w:noProof/>
              </w:rPr>
              <w:t xml:space="preserve">1.1 </w:t>
            </w:r>
            <w:r w:rsidRPr="008C322F">
              <w:rPr>
                <w:rStyle w:val="af1"/>
                <w:rFonts w:ascii="黑体" w:hAnsi="黑体" w:cs="黑体"/>
                <w:noProof/>
              </w:rPr>
              <w:t>研究背景</w:t>
            </w:r>
            <w:r>
              <w:rPr>
                <w:noProof/>
                <w:webHidden/>
              </w:rPr>
              <w:tab/>
            </w:r>
            <w:r>
              <w:rPr>
                <w:noProof/>
                <w:webHidden/>
              </w:rPr>
              <w:fldChar w:fldCharType="begin"/>
            </w:r>
            <w:r>
              <w:rPr>
                <w:noProof/>
                <w:webHidden/>
              </w:rPr>
              <w:instrText xml:space="preserve"> PAGEREF _Toc177977481 \h </w:instrText>
            </w:r>
            <w:r>
              <w:rPr>
                <w:noProof/>
                <w:webHidden/>
              </w:rPr>
            </w:r>
            <w:r>
              <w:rPr>
                <w:noProof/>
                <w:webHidden/>
              </w:rPr>
              <w:fldChar w:fldCharType="separate"/>
            </w:r>
            <w:r>
              <w:rPr>
                <w:noProof/>
                <w:webHidden/>
              </w:rPr>
              <w:t>- 5 -</w:t>
            </w:r>
            <w:r>
              <w:rPr>
                <w:noProof/>
                <w:webHidden/>
              </w:rPr>
              <w:fldChar w:fldCharType="end"/>
            </w:r>
          </w:hyperlink>
        </w:p>
        <w:p w:rsidR="00F423DB" w:rsidRDefault="00F423DB">
          <w:pPr>
            <w:pStyle w:val="TOC2"/>
            <w:tabs>
              <w:tab w:val="right" w:leader="dot" w:pos="9016"/>
            </w:tabs>
            <w:rPr>
              <w:rFonts w:eastAsiaTheme="minorEastAsia"/>
              <w:noProof/>
              <w:kern w:val="2"/>
              <w:szCs w:val="22"/>
            </w:rPr>
          </w:pPr>
          <w:hyperlink w:anchor="_Toc177977482" w:history="1">
            <w:r w:rsidRPr="008C322F">
              <w:rPr>
                <w:rStyle w:val="af1"/>
                <w:rFonts w:ascii="黑体" w:hAnsi="黑体" w:cs="黑体"/>
                <w:noProof/>
              </w:rPr>
              <w:t xml:space="preserve">1.2 </w:t>
            </w:r>
            <w:r w:rsidRPr="008C322F">
              <w:rPr>
                <w:rStyle w:val="af1"/>
                <w:rFonts w:ascii="黑体" w:hAnsi="黑体" w:cs="黑体"/>
                <w:noProof/>
              </w:rPr>
              <w:t>研究目的与意义</w:t>
            </w:r>
            <w:r>
              <w:rPr>
                <w:noProof/>
                <w:webHidden/>
              </w:rPr>
              <w:tab/>
            </w:r>
            <w:r>
              <w:rPr>
                <w:noProof/>
                <w:webHidden/>
              </w:rPr>
              <w:fldChar w:fldCharType="begin"/>
            </w:r>
            <w:r>
              <w:rPr>
                <w:noProof/>
                <w:webHidden/>
              </w:rPr>
              <w:instrText xml:space="preserve"> PAGEREF _Toc177977482 \h </w:instrText>
            </w:r>
            <w:r>
              <w:rPr>
                <w:noProof/>
                <w:webHidden/>
              </w:rPr>
            </w:r>
            <w:r>
              <w:rPr>
                <w:noProof/>
                <w:webHidden/>
              </w:rPr>
              <w:fldChar w:fldCharType="separate"/>
            </w:r>
            <w:r>
              <w:rPr>
                <w:noProof/>
                <w:webHidden/>
              </w:rPr>
              <w:t>- 5 -</w:t>
            </w:r>
            <w:r>
              <w:rPr>
                <w:noProof/>
                <w:webHidden/>
              </w:rPr>
              <w:fldChar w:fldCharType="end"/>
            </w:r>
          </w:hyperlink>
        </w:p>
        <w:p w:rsidR="00F423DB" w:rsidRDefault="00F423DB">
          <w:pPr>
            <w:pStyle w:val="TOC1"/>
            <w:tabs>
              <w:tab w:val="right" w:leader="dot" w:pos="9016"/>
            </w:tabs>
            <w:rPr>
              <w:rFonts w:eastAsiaTheme="minorEastAsia"/>
              <w:noProof/>
              <w:kern w:val="2"/>
              <w:szCs w:val="22"/>
            </w:rPr>
          </w:pPr>
          <w:hyperlink w:anchor="_Toc177977483" w:history="1">
            <w:r w:rsidRPr="008C322F">
              <w:rPr>
                <w:rStyle w:val="af1"/>
                <w:rFonts w:ascii="黑体" w:hAnsi="黑体" w:cs="黑体"/>
                <w:noProof/>
              </w:rPr>
              <w:t>二、</w:t>
            </w:r>
            <w:r w:rsidRPr="008C322F">
              <w:rPr>
                <w:rStyle w:val="af1"/>
                <w:rFonts w:ascii="黑体" w:hAnsi="黑体" w:cs="黑体"/>
                <w:noProof/>
              </w:rPr>
              <w:t xml:space="preserve"> </w:t>
            </w:r>
            <w:r w:rsidRPr="008C322F">
              <w:rPr>
                <w:rStyle w:val="af1"/>
                <w:rFonts w:ascii="黑体" w:hAnsi="黑体" w:cs="黑体"/>
                <w:noProof/>
              </w:rPr>
              <w:t>新媒体环境概述</w:t>
            </w:r>
            <w:r>
              <w:rPr>
                <w:noProof/>
                <w:webHidden/>
              </w:rPr>
              <w:tab/>
            </w:r>
            <w:r>
              <w:rPr>
                <w:noProof/>
                <w:webHidden/>
              </w:rPr>
              <w:fldChar w:fldCharType="begin"/>
            </w:r>
            <w:r>
              <w:rPr>
                <w:noProof/>
                <w:webHidden/>
              </w:rPr>
              <w:instrText xml:space="preserve"> PAGEREF _Toc177977483 \h </w:instrText>
            </w:r>
            <w:r>
              <w:rPr>
                <w:noProof/>
                <w:webHidden/>
              </w:rPr>
            </w:r>
            <w:r>
              <w:rPr>
                <w:noProof/>
                <w:webHidden/>
              </w:rPr>
              <w:fldChar w:fldCharType="separate"/>
            </w:r>
            <w:r>
              <w:rPr>
                <w:noProof/>
                <w:webHidden/>
              </w:rPr>
              <w:t>- 6 -</w:t>
            </w:r>
            <w:r>
              <w:rPr>
                <w:noProof/>
                <w:webHidden/>
              </w:rPr>
              <w:fldChar w:fldCharType="end"/>
            </w:r>
          </w:hyperlink>
        </w:p>
        <w:p w:rsidR="00F423DB" w:rsidRDefault="00F423DB">
          <w:pPr>
            <w:pStyle w:val="TOC2"/>
            <w:tabs>
              <w:tab w:val="right" w:leader="dot" w:pos="9016"/>
            </w:tabs>
            <w:rPr>
              <w:rFonts w:eastAsiaTheme="minorEastAsia"/>
              <w:noProof/>
              <w:kern w:val="2"/>
              <w:szCs w:val="22"/>
            </w:rPr>
          </w:pPr>
          <w:hyperlink w:anchor="_Toc177977484" w:history="1">
            <w:r w:rsidRPr="008C322F">
              <w:rPr>
                <w:rStyle w:val="af1"/>
                <w:rFonts w:ascii="黑体" w:hAnsi="黑体" w:cs="黑体"/>
                <w:noProof/>
              </w:rPr>
              <w:t xml:space="preserve">2.1 </w:t>
            </w:r>
            <w:r w:rsidRPr="008C322F">
              <w:rPr>
                <w:rStyle w:val="af1"/>
                <w:rFonts w:ascii="黑体" w:hAnsi="黑体" w:cs="黑体"/>
                <w:noProof/>
              </w:rPr>
              <w:t>新媒体的定义与特征</w:t>
            </w:r>
            <w:r>
              <w:rPr>
                <w:noProof/>
                <w:webHidden/>
              </w:rPr>
              <w:tab/>
            </w:r>
            <w:r>
              <w:rPr>
                <w:noProof/>
                <w:webHidden/>
              </w:rPr>
              <w:fldChar w:fldCharType="begin"/>
            </w:r>
            <w:r>
              <w:rPr>
                <w:noProof/>
                <w:webHidden/>
              </w:rPr>
              <w:instrText xml:space="preserve"> PAGEREF _Toc177977484 \h </w:instrText>
            </w:r>
            <w:r>
              <w:rPr>
                <w:noProof/>
                <w:webHidden/>
              </w:rPr>
            </w:r>
            <w:r>
              <w:rPr>
                <w:noProof/>
                <w:webHidden/>
              </w:rPr>
              <w:fldChar w:fldCharType="separate"/>
            </w:r>
            <w:r>
              <w:rPr>
                <w:noProof/>
                <w:webHidden/>
              </w:rPr>
              <w:t>- 6 -</w:t>
            </w:r>
            <w:r>
              <w:rPr>
                <w:noProof/>
                <w:webHidden/>
              </w:rPr>
              <w:fldChar w:fldCharType="end"/>
            </w:r>
          </w:hyperlink>
        </w:p>
        <w:p w:rsidR="00F423DB" w:rsidRDefault="00F423DB">
          <w:pPr>
            <w:pStyle w:val="TOC2"/>
            <w:tabs>
              <w:tab w:val="right" w:leader="dot" w:pos="9016"/>
            </w:tabs>
            <w:rPr>
              <w:rFonts w:eastAsiaTheme="minorEastAsia"/>
              <w:noProof/>
              <w:kern w:val="2"/>
              <w:szCs w:val="22"/>
            </w:rPr>
          </w:pPr>
          <w:hyperlink w:anchor="_Toc177977485" w:history="1">
            <w:r w:rsidRPr="008C322F">
              <w:rPr>
                <w:rStyle w:val="af1"/>
                <w:rFonts w:ascii="黑体" w:hAnsi="黑体" w:cs="黑体"/>
                <w:noProof/>
              </w:rPr>
              <w:t xml:space="preserve">2.2 </w:t>
            </w:r>
            <w:r w:rsidRPr="008C322F">
              <w:rPr>
                <w:rStyle w:val="af1"/>
                <w:rFonts w:ascii="黑体" w:hAnsi="黑体" w:cs="黑体"/>
                <w:noProof/>
              </w:rPr>
              <w:t>新媒体对传统媒体的影响</w:t>
            </w:r>
            <w:r>
              <w:rPr>
                <w:noProof/>
                <w:webHidden/>
              </w:rPr>
              <w:tab/>
            </w:r>
            <w:r>
              <w:rPr>
                <w:noProof/>
                <w:webHidden/>
              </w:rPr>
              <w:fldChar w:fldCharType="begin"/>
            </w:r>
            <w:r>
              <w:rPr>
                <w:noProof/>
                <w:webHidden/>
              </w:rPr>
              <w:instrText xml:space="preserve"> PAGEREF _Toc177977485 \h </w:instrText>
            </w:r>
            <w:r>
              <w:rPr>
                <w:noProof/>
                <w:webHidden/>
              </w:rPr>
            </w:r>
            <w:r>
              <w:rPr>
                <w:noProof/>
                <w:webHidden/>
              </w:rPr>
              <w:fldChar w:fldCharType="separate"/>
            </w:r>
            <w:r>
              <w:rPr>
                <w:noProof/>
                <w:webHidden/>
              </w:rPr>
              <w:t>- 6 -</w:t>
            </w:r>
            <w:r>
              <w:rPr>
                <w:noProof/>
                <w:webHidden/>
              </w:rPr>
              <w:fldChar w:fldCharType="end"/>
            </w:r>
          </w:hyperlink>
        </w:p>
        <w:p w:rsidR="00F423DB" w:rsidRDefault="00F423DB">
          <w:pPr>
            <w:pStyle w:val="TOC1"/>
            <w:tabs>
              <w:tab w:val="right" w:leader="dot" w:pos="9016"/>
            </w:tabs>
            <w:rPr>
              <w:rFonts w:eastAsiaTheme="minorEastAsia"/>
              <w:noProof/>
              <w:kern w:val="2"/>
              <w:szCs w:val="22"/>
            </w:rPr>
          </w:pPr>
          <w:hyperlink w:anchor="_Toc177977486" w:history="1">
            <w:r w:rsidRPr="008C322F">
              <w:rPr>
                <w:rStyle w:val="af1"/>
                <w:rFonts w:ascii="黑体" w:hAnsi="黑体" w:cs="黑体"/>
                <w:noProof/>
              </w:rPr>
              <w:t>三、</w:t>
            </w:r>
            <w:r w:rsidRPr="008C322F">
              <w:rPr>
                <w:rStyle w:val="af1"/>
                <w:rFonts w:ascii="黑体" w:hAnsi="黑体" w:cs="黑体"/>
                <w:noProof/>
              </w:rPr>
              <w:t xml:space="preserve"> </w:t>
            </w:r>
            <w:r w:rsidRPr="008C322F">
              <w:rPr>
                <w:rStyle w:val="af1"/>
                <w:rFonts w:ascii="黑体" w:hAnsi="黑体" w:cs="黑体"/>
                <w:noProof/>
              </w:rPr>
              <w:t>公众情绪传播机制</w:t>
            </w:r>
            <w:r>
              <w:rPr>
                <w:noProof/>
                <w:webHidden/>
              </w:rPr>
              <w:tab/>
            </w:r>
            <w:r>
              <w:rPr>
                <w:noProof/>
                <w:webHidden/>
              </w:rPr>
              <w:fldChar w:fldCharType="begin"/>
            </w:r>
            <w:r>
              <w:rPr>
                <w:noProof/>
                <w:webHidden/>
              </w:rPr>
              <w:instrText xml:space="preserve"> PAGEREF _Toc177977486 \h </w:instrText>
            </w:r>
            <w:r>
              <w:rPr>
                <w:noProof/>
                <w:webHidden/>
              </w:rPr>
            </w:r>
            <w:r>
              <w:rPr>
                <w:noProof/>
                <w:webHidden/>
              </w:rPr>
              <w:fldChar w:fldCharType="separate"/>
            </w:r>
            <w:r>
              <w:rPr>
                <w:noProof/>
                <w:webHidden/>
              </w:rPr>
              <w:t>- 7 -</w:t>
            </w:r>
            <w:r>
              <w:rPr>
                <w:noProof/>
                <w:webHidden/>
              </w:rPr>
              <w:fldChar w:fldCharType="end"/>
            </w:r>
          </w:hyperlink>
        </w:p>
        <w:p w:rsidR="00F423DB" w:rsidRDefault="00F423DB">
          <w:pPr>
            <w:pStyle w:val="TOC2"/>
            <w:tabs>
              <w:tab w:val="right" w:leader="dot" w:pos="9016"/>
            </w:tabs>
            <w:rPr>
              <w:rFonts w:eastAsiaTheme="minorEastAsia"/>
              <w:noProof/>
              <w:kern w:val="2"/>
              <w:szCs w:val="22"/>
            </w:rPr>
          </w:pPr>
          <w:hyperlink w:anchor="_Toc177977487" w:history="1">
            <w:r w:rsidRPr="008C322F">
              <w:rPr>
                <w:rStyle w:val="af1"/>
                <w:rFonts w:ascii="黑体" w:hAnsi="黑体" w:cs="黑体"/>
                <w:noProof/>
              </w:rPr>
              <w:t xml:space="preserve">3.1 </w:t>
            </w:r>
            <w:r w:rsidRPr="008C322F">
              <w:rPr>
                <w:rStyle w:val="af1"/>
                <w:rFonts w:ascii="黑体" w:hAnsi="黑体" w:cs="黑体"/>
                <w:noProof/>
              </w:rPr>
              <w:t>公众情绪的概念与类型</w:t>
            </w:r>
            <w:r>
              <w:rPr>
                <w:noProof/>
                <w:webHidden/>
              </w:rPr>
              <w:tab/>
            </w:r>
            <w:r>
              <w:rPr>
                <w:noProof/>
                <w:webHidden/>
              </w:rPr>
              <w:fldChar w:fldCharType="begin"/>
            </w:r>
            <w:r>
              <w:rPr>
                <w:noProof/>
                <w:webHidden/>
              </w:rPr>
              <w:instrText xml:space="preserve"> PAGEREF _Toc177977487 \h </w:instrText>
            </w:r>
            <w:r>
              <w:rPr>
                <w:noProof/>
                <w:webHidden/>
              </w:rPr>
            </w:r>
            <w:r>
              <w:rPr>
                <w:noProof/>
                <w:webHidden/>
              </w:rPr>
              <w:fldChar w:fldCharType="separate"/>
            </w:r>
            <w:r>
              <w:rPr>
                <w:noProof/>
                <w:webHidden/>
              </w:rPr>
              <w:t>- 7 -</w:t>
            </w:r>
            <w:r>
              <w:rPr>
                <w:noProof/>
                <w:webHidden/>
              </w:rPr>
              <w:fldChar w:fldCharType="end"/>
            </w:r>
          </w:hyperlink>
        </w:p>
        <w:p w:rsidR="00F423DB" w:rsidRDefault="00F423DB">
          <w:pPr>
            <w:pStyle w:val="TOC3"/>
            <w:tabs>
              <w:tab w:val="right" w:leader="dot" w:pos="9016"/>
            </w:tabs>
            <w:rPr>
              <w:rFonts w:eastAsiaTheme="minorEastAsia"/>
              <w:noProof/>
              <w:kern w:val="2"/>
              <w:szCs w:val="22"/>
            </w:rPr>
          </w:pPr>
          <w:hyperlink w:anchor="_Toc177977488" w:history="1">
            <w:r w:rsidRPr="008C322F">
              <w:rPr>
                <w:rStyle w:val="af1"/>
                <w:rFonts w:cs="宋体"/>
                <w:noProof/>
              </w:rPr>
              <w:t xml:space="preserve">3.1.1 </w:t>
            </w:r>
            <w:r w:rsidRPr="008C322F">
              <w:rPr>
                <w:rStyle w:val="af1"/>
                <w:rFonts w:cs="宋体"/>
                <w:noProof/>
              </w:rPr>
              <w:t>参与者的心理与行为特征</w:t>
            </w:r>
            <w:r>
              <w:rPr>
                <w:noProof/>
                <w:webHidden/>
              </w:rPr>
              <w:tab/>
            </w:r>
            <w:r>
              <w:rPr>
                <w:noProof/>
                <w:webHidden/>
              </w:rPr>
              <w:fldChar w:fldCharType="begin"/>
            </w:r>
            <w:r>
              <w:rPr>
                <w:noProof/>
                <w:webHidden/>
              </w:rPr>
              <w:instrText xml:space="preserve"> PAGEREF _Toc177977488 \h </w:instrText>
            </w:r>
            <w:r>
              <w:rPr>
                <w:noProof/>
                <w:webHidden/>
              </w:rPr>
            </w:r>
            <w:r>
              <w:rPr>
                <w:noProof/>
                <w:webHidden/>
              </w:rPr>
              <w:fldChar w:fldCharType="separate"/>
            </w:r>
            <w:r>
              <w:rPr>
                <w:noProof/>
                <w:webHidden/>
              </w:rPr>
              <w:t>- 7 -</w:t>
            </w:r>
            <w:r>
              <w:rPr>
                <w:noProof/>
                <w:webHidden/>
              </w:rPr>
              <w:fldChar w:fldCharType="end"/>
            </w:r>
          </w:hyperlink>
        </w:p>
        <w:p w:rsidR="00F423DB" w:rsidRDefault="00F423DB">
          <w:pPr>
            <w:pStyle w:val="TOC3"/>
            <w:tabs>
              <w:tab w:val="right" w:leader="dot" w:pos="9016"/>
            </w:tabs>
            <w:rPr>
              <w:rFonts w:eastAsiaTheme="minorEastAsia"/>
              <w:noProof/>
              <w:kern w:val="2"/>
              <w:szCs w:val="22"/>
            </w:rPr>
          </w:pPr>
          <w:hyperlink w:anchor="_Toc177977489" w:history="1">
            <w:r w:rsidRPr="008C322F">
              <w:rPr>
                <w:rStyle w:val="af1"/>
                <w:rFonts w:cs="宋体"/>
                <w:noProof/>
              </w:rPr>
              <w:t xml:space="preserve">3.1.2 </w:t>
            </w:r>
            <w:r w:rsidRPr="008C322F">
              <w:rPr>
                <w:rStyle w:val="af1"/>
                <w:rFonts w:cs="宋体"/>
                <w:noProof/>
              </w:rPr>
              <w:t>情绪传播的途径与方式</w:t>
            </w:r>
            <w:r>
              <w:rPr>
                <w:noProof/>
                <w:webHidden/>
              </w:rPr>
              <w:tab/>
            </w:r>
            <w:r>
              <w:rPr>
                <w:noProof/>
                <w:webHidden/>
              </w:rPr>
              <w:fldChar w:fldCharType="begin"/>
            </w:r>
            <w:r>
              <w:rPr>
                <w:noProof/>
                <w:webHidden/>
              </w:rPr>
              <w:instrText xml:space="preserve"> PAGEREF _Toc177977489 \h </w:instrText>
            </w:r>
            <w:r>
              <w:rPr>
                <w:noProof/>
                <w:webHidden/>
              </w:rPr>
            </w:r>
            <w:r>
              <w:rPr>
                <w:noProof/>
                <w:webHidden/>
              </w:rPr>
              <w:fldChar w:fldCharType="separate"/>
            </w:r>
            <w:r>
              <w:rPr>
                <w:noProof/>
                <w:webHidden/>
              </w:rPr>
              <w:t>- 9 -</w:t>
            </w:r>
            <w:r>
              <w:rPr>
                <w:noProof/>
                <w:webHidden/>
              </w:rPr>
              <w:fldChar w:fldCharType="end"/>
            </w:r>
          </w:hyperlink>
        </w:p>
        <w:p w:rsidR="00F423DB" w:rsidRDefault="00F423DB">
          <w:pPr>
            <w:pStyle w:val="TOC1"/>
            <w:tabs>
              <w:tab w:val="right" w:leader="dot" w:pos="9016"/>
            </w:tabs>
            <w:rPr>
              <w:rFonts w:eastAsiaTheme="minorEastAsia"/>
              <w:noProof/>
              <w:kern w:val="2"/>
              <w:szCs w:val="22"/>
            </w:rPr>
          </w:pPr>
          <w:hyperlink w:anchor="_Toc177977490" w:history="1">
            <w:r w:rsidRPr="008C322F">
              <w:rPr>
                <w:rStyle w:val="af1"/>
                <w:rFonts w:ascii="黑体" w:hAnsi="黑体" w:cs="黑体"/>
                <w:noProof/>
              </w:rPr>
              <w:t>四、</w:t>
            </w:r>
            <w:r w:rsidRPr="008C322F">
              <w:rPr>
                <w:rStyle w:val="af1"/>
                <w:rFonts w:ascii="黑体" w:hAnsi="黑体" w:cs="黑体"/>
                <w:noProof/>
              </w:rPr>
              <w:t xml:space="preserve"> </w:t>
            </w:r>
            <w:r w:rsidRPr="008C322F">
              <w:rPr>
                <w:rStyle w:val="af1"/>
                <w:rFonts w:ascii="黑体" w:hAnsi="黑体" w:cs="黑体"/>
                <w:noProof/>
              </w:rPr>
              <w:t>舆论形成与发展</w:t>
            </w:r>
            <w:r>
              <w:rPr>
                <w:noProof/>
                <w:webHidden/>
              </w:rPr>
              <w:tab/>
            </w:r>
            <w:r>
              <w:rPr>
                <w:noProof/>
                <w:webHidden/>
              </w:rPr>
              <w:fldChar w:fldCharType="begin"/>
            </w:r>
            <w:r>
              <w:rPr>
                <w:noProof/>
                <w:webHidden/>
              </w:rPr>
              <w:instrText xml:space="preserve"> PAGEREF _Toc177977490 \h </w:instrText>
            </w:r>
            <w:r>
              <w:rPr>
                <w:noProof/>
                <w:webHidden/>
              </w:rPr>
            </w:r>
            <w:r>
              <w:rPr>
                <w:noProof/>
                <w:webHidden/>
              </w:rPr>
              <w:fldChar w:fldCharType="separate"/>
            </w:r>
            <w:r>
              <w:rPr>
                <w:noProof/>
                <w:webHidden/>
              </w:rPr>
              <w:t>- 10 -</w:t>
            </w:r>
            <w:r>
              <w:rPr>
                <w:noProof/>
                <w:webHidden/>
              </w:rPr>
              <w:fldChar w:fldCharType="end"/>
            </w:r>
          </w:hyperlink>
        </w:p>
        <w:p w:rsidR="00F423DB" w:rsidRDefault="00F423DB">
          <w:pPr>
            <w:pStyle w:val="TOC2"/>
            <w:tabs>
              <w:tab w:val="right" w:leader="dot" w:pos="9016"/>
            </w:tabs>
            <w:rPr>
              <w:rFonts w:eastAsiaTheme="minorEastAsia"/>
              <w:noProof/>
              <w:kern w:val="2"/>
              <w:szCs w:val="22"/>
            </w:rPr>
          </w:pPr>
          <w:hyperlink w:anchor="_Toc177977491" w:history="1">
            <w:r w:rsidRPr="008C322F">
              <w:rPr>
                <w:rStyle w:val="af1"/>
                <w:rFonts w:ascii="黑体" w:hAnsi="黑体" w:cs="黑体"/>
                <w:noProof/>
              </w:rPr>
              <w:t xml:space="preserve">4.1 </w:t>
            </w:r>
            <w:r w:rsidRPr="008C322F">
              <w:rPr>
                <w:rStyle w:val="af1"/>
                <w:rFonts w:ascii="黑体" w:hAnsi="黑体" w:cs="黑体"/>
                <w:noProof/>
              </w:rPr>
              <w:t>舆论的概念与特征</w:t>
            </w:r>
            <w:r>
              <w:rPr>
                <w:noProof/>
                <w:webHidden/>
              </w:rPr>
              <w:tab/>
            </w:r>
            <w:r>
              <w:rPr>
                <w:noProof/>
                <w:webHidden/>
              </w:rPr>
              <w:fldChar w:fldCharType="begin"/>
            </w:r>
            <w:r>
              <w:rPr>
                <w:noProof/>
                <w:webHidden/>
              </w:rPr>
              <w:instrText xml:space="preserve"> PAGEREF _Toc177977491 \h </w:instrText>
            </w:r>
            <w:r>
              <w:rPr>
                <w:noProof/>
                <w:webHidden/>
              </w:rPr>
            </w:r>
            <w:r>
              <w:rPr>
                <w:noProof/>
                <w:webHidden/>
              </w:rPr>
              <w:fldChar w:fldCharType="separate"/>
            </w:r>
            <w:r>
              <w:rPr>
                <w:noProof/>
                <w:webHidden/>
              </w:rPr>
              <w:t>- 10 -</w:t>
            </w:r>
            <w:r>
              <w:rPr>
                <w:noProof/>
                <w:webHidden/>
              </w:rPr>
              <w:fldChar w:fldCharType="end"/>
            </w:r>
          </w:hyperlink>
        </w:p>
        <w:p w:rsidR="00F423DB" w:rsidRDefault="00F423DB">
          <w:pPr>
            <w:pStyle w:val="TOC2"/>
            <w:tabs>
              <w:tab w:val="right" w:leader="dot" w:pos="9016"/>
            </w:tabs>
            <w:rPr>
              <w:rFonts w:eastAsiaTheme="minorEastAsia"/>
              <w:noProof/>
              <w:kern w:val="2"/>
              <w:szCs w:val="22"/>
            </w:rPr>
          </w:pPr>
          <w:hyperlink w:anchor="_Toc177977492" w:history="1">
            <w:r w:rsidRPr="008C322F">
              <w:rPr>
                <w:rStyle w:val="af1"/>
                <w:rFonts w:ascii="黑体" w:hAnsi="黑体" w:cs="黑体"/>
                <w:noProof/>
              </w:rPr>
              <w:t xml:space="preserve">4.2 </w:t>
            </w:r>
            <w:r w:rsidRPr="008C322F">
              <w:rPr>
                <w:rStyle w:val="af1"/>
                <w:rFonts w:ascii="黑体" w:hAnsi="黑体" w:cs="黑体"/>
                <w:noProof/>
              </w:rPr>
              <w:t>舆论形成的过程</w:t>
            </w:r>
            <w:r>
              <w:rPr>
                <w:noProof/>
                <w:webHidden/>
              </w:rPr>
              <w:tab/>
            </w:r>
            <w:r>
              <w:rPr>
                <w:noProof/>
                <w:webHidden/>
              </w:rPr>
              <w:fldChar w:fldCharType="begin"/>
            </w:r>
            <w:r>
              <w:rPr>
                <w:noProof/>
                <w:webHidden/>
              </w:rPr>
              <w:instrText xml:space="preserve"> PAGEREF _Toc177977492 \h </w:instrText>
            </w:r>
            <w:r>
              <w:rPr>
                <w:noProof/>
                <w:webHidden/>
              </w:rPr>
            </w:r>
            <w:r>
              <w:rPr>
                <w:noProof/>
                <w:webHidden/>
              </w:rPr>
              <w:fldChar w:fldCharType="separate"/>
            </w:r>
            <w:r>
              <w:rPr>
                <w:noProof/>
                <w:webHidden/>
              </w:rPr>
              <w:t>- 11 -</w:t>
            </w:r>
            <w:r>
              <w:rPr>
                <w:noProof/>
                <w:webHidden/>
              </w:rPr>
              <w:fldChar w:fldCharType="end"/>
            </w:r>
          </w:hyperlink>
        </w:p>
        <w:p w:rsidR="00F423DB" w:rsidRDefault="00F423DB">
          <w:pPr>
            <w:pStyle w:val="TOC2"/>
            <w:tabs>
              <w:tab w:val="right" w:leader="dot" w:pos="9016"/>
            </w:tabs>
            <w:rPr>
              <w:rFonts w:eastAsiaTheme="minorEastAsia"/>
              <w:noProof/>
              <w:kern w:val="2"/>
              <w:szCs w:val="22"/>
            </w:rPr>
          </w:pPr>
          <w:hyperlink w:anchor="_Toc177977493" w:history="1">
            <w:r w:rsidRPr="008C322F">
              <w:rPr>
                <w:rStyle w:val="af1"/>
                <w:rFonts w:ascii="黑体" w:hAnsi="黑体" w:cs="黑体"/>
                <w:noProof/>
              </w:rPr>
              <w:t xml:space="preserve">4.3 </w:t>
            </w:r>
            <w:r w:rsidRPr="008C322F">
              <w:rPr>
                <w:rStyle w:val="af1"/>
                <w:rFonts w:ascii="黑体" w:hAnsi="黑体" w:cs="黑体"/>
                <w:noProof/>
              </w:rPr>
              <w:t>新媒体对舆论发展的影响</w:t>
            </w:r>
            <w:r>
              <w:rPr>
                <w:noProof/>
                <w:webHidden/>
              </w:rPr>
              <w:tab/>
            </w:r>
            <w:r>
              <w:rPr>
                <w:noProof/>
                <w:webHidden/>
              </w:rPr>
              <w:fldChar w:fldCharType="begin"/>
            </w:r>
            <w:r>
              <w:rPr>
                <w:noProof/>
                <w:webHidden/>
              </w:rPr>
              <w:instrText xml:space="preserve"> PAGEREF _Toc177977493 \h </w:instrText>
            </w:r>
            <w:r>
              <w:rPr>
                <w:noProof/>
                <w:webHidden/>
              </w:rPr>
            </w:r>
            <w:r>
              <w:rPr>
                <w:noProof/>
                <w:webHidden/>
              </w:rPr>
              <w:fldChar w:fldCharType="separate"/>
            </w:r>
            <w:r>
              <w:rPr>
                <w:noProof/>
                <w:webHidden/>
              </w:rPr>
              <w:t>- 11 -</w:t>
            </w:r>
            <w:r>
              <w:rPr>
                <w:noProof/>
                <w:webHidden/>
              </w:rPr>
              <w:fldChar w:fldCharType="end"/>
            </w:r>
          </w:hyperlink>
        </w:p>
        <w:p w:rsidR="00F423DB" w:rsidRDefault="00F423DB">
          <w:pPr>
            <w:pStyle w:val="TOC1"/>
            <w:tabs>
              <w:tab w:val="right" w:leader="dot" w:pos="9016"/>
            </w:tabs>
            <w:rPr>
              <w:rFonts w:eastAsiaTheme="minorEastAsia"/>
              <w:noProof/>
              <w:kern w:val="2"/>
              <w:szCs w:val="22"/>
            </w:rPr>
          </w:pPr>
          <w:hyperlink w:anchor="_Toc177977494" w:history="1">
            <w:r w:rsidRPr="008C322F">
              <w:rPr>
                <w:rStyle w:val="af1"/>
                <w:rFonts w:ascii="黑体" w:hAnsi="黑体" w:cs="黑体"/>
                <w:noProof/>
              </w:rPr>
              <w:t>五、</w:t>
            </w:r>
            <w:r w:rsidRPr="008C322F">
              <w:rPr>
                <w:rStyle w:val="af1"/>
                <w:rFonts w:ascii="黑体" w:hAnsi="黑体" w:cs="黑体"/>
                <w:noProof/>
              </w:rPr>
              <w:t xml:space="preserve"> </w:t>
            </w:r>
            <w:r w:rsidRPr="008C322F">
              <w:rPr>
                <w:rStyle w:val="af1"/>
                <w:rFonts w:ascii="黑体" w:hAnsi="黑体" w:cs="黑体"/>
                <w:noProof/>
              </w:rPr>
              <w:t>公众情绪与舆论的关系</w:t>
            </w:r>
            <w:r>
              <w:rPr>
                <w:noProof/>
                <w:webHidden/>
              </w:rPr>
              <w:tab/>
            </w:r>
            <w:r>
              <w:rPr>
                <w:noProof/>
                <w:webHidden/>
              </w:rPr>
              <w:fldChar w:fldCharType="begin"/>
            </w:r>
            <w:r>
              <w:rPr>
                <w:noProof/>
                <w:webHidden/>
              </w:rPr>
              <w:instrText xml:space="preserve"> PAGEREF _Toc177977494 \h </w:instrText>
            </w:r>
            <w:r>
              <w:rPr>
                <w:noProof/>
                <w:webHidden/>
              </w:rPr>
            </w:r>
            <w:r>
              <w:rPr>
                <w:noProof/>
                <w:webHidden/>
              </w:rPr>
              <w:fldChar w:fldCharType="separate"/>
            </w:r>
            <w:r>
              <w:rPr>
                <w:noProof/>
                <w:webHidden/>
              </w:rPr>
              <w:t>- 13 -</w:t>
            </w:r>
            <w:r>
              <w:rPr>
                <w:noProof/>
                <w:webHidden/>
              </w:rPr>
              <w:fldChar w:fldCharType="end"/>
            </w:r>
          </w:hyperlink>
        </w:p>
        <w:p w:rsidR="00F423DB" w:rsidRDefault="00F423DB">
          <w:pPr>
            <w:pStyle w:val="TOC2"/>
            <w:tabs>
              <w:tab w:val="right" w:leader="dot" w:pos="9016"/>
            </w:tabs>
            <w:rPr>
              <w:rFonts w:eastAsiaTheme="minorEastAsia"/>
              <w:noProof/>
              <w:kern w:val="2"/>
              <w:szCs w:val="22"/>
            </w:rPr>
          </w:pPr>
          <w:hyperlink w:anchor="_Toc177977495" w:history="1">
            <w:r w:rsidRPr="008C322F">
              <w:rPr>
                <w:rStyle w:val="af1"/>
                <w:rFonts w:ascii="黑体" w:hAnsi="黑体" w:cs="黑体"/>
                <w:noProof/>
              </w:rPr>
              <w:t xml:space="preserve">5.1 </w:t>
            </w:r>
            <w:r w:rsidRPr="008C322F">
              <w:rPr>
                <w:rStyle w:val="af1"/>
                <w:rFonts w:ascii="黑体" w:hAnsi="黑体" w:cs="黑体"/>
                <w:noProof/>
              </w:rPr>
              <w:t>情绪对舆论的影响</w:t>
            </w:r>
            <w:r>
              <w:rPr>
                <w:noProof/>
                <w:webHidden/>
              </w:rPr>
              <w:tab/>
            </w:r>
            <w:r>
              <w:rPr>
                <w:noProof/>
                <w:webHidden/>
              </w:rPr>
              <w:fldChar w:fldCharType="begin"/>
            </w:r>
            <w:r>
              <w:rPr>
                <w:noProof/>
                <w:webHidden/>
              </w:rPr>
              <w:instrText xml:space="preserve"> PAGEREF _Toc177977495 \h </w:instrText>
            </w:r>
            <w:r>
              <w:rPr>
                <w:noProof/>
                <w:webHidden/>
              </w:rPr>
            </w:r>
            <w:r>
              <w:rPr>
                <w:noProof/>
                <w:webHidden/>
              </w:rPr>
              <w:fldChar w:fldCharType="separate"/>
            </w:r>
            <w:r>
              <w:rPr>
                <w:noProof/>
                <w:webHidden/>
              </w:rPr>
              <w:t>- 13 -</w:t>
            </w:r>
            <w:r>
              <w:rPr>
                <w:noProof/>
                <w:webHidden/>
              </w:rPr>
              <w:fldChar w:fldCharType="end"/>
            </w:r>
          </w:hyperlink>
        </w:p>
        <w:p w:rsidR="00F423DB" w:rsidRDefault="00F423DB">
          <w:pPr>
            <w:pStyle w:val="TOC3"/>
            <w:tabs>
              <w:tab w:val="right" w:leader="dot" w:pos="9016"/>
            </w:tabs>
            <w:rPr>
              <w:rFonts w:eastAsiaTheme="minorEastAsia"/>
              <w:noProof/>
              <w:kern w:val="2"/>
              <w:szCs w:val="22"/>
            </w:rPr>
          </w:pPr>
          <w:hyperlink w:anchor="_Toc177977496" w:history="1">
            <w:r w:rsidRPr="008C322F">
              <w:rPr>
                <w:rStyle w:val="af1"/>
                <w:rFonts w:cs="宋体"/>
                <w:noProof/>
              </w:rPr>
              <w:t xml:space="preserve">5.1.1 </w:t>
            </w:r>
            <w:r w:rsidRPr="008C322F">
              <w:rPr>
                <w:rStyle w:val="af1"/>
                <w:rFonts w:cs="宋体"/>
                <w:noProof/>
              </w:rPr>
              <w:t>负面情绪引发的舆论波动</w:t>
            </w:r>
            <w:r>
              <w:rPr>
                <w:noProof/>
                <w:webHidden/>
              </w:rPr>
              <w:tab/>
            </w:r>
            <w:r>
              <w:rPr>
                <w:noProof/>
                <w:webHidden/>
              </w:rPr>
              <w:fldChar w:fldCharType="begin"/>
            </w:r>
            <w:r>
              <w:rPr>
                <w:noProof/>
                <w:webHidden/>
              </w:rPr>
              <w:instrText xml:space="preserve"> PAGEREF _Toc177977496 \h </w:instrText>
            </w:r>
            <w:r>
              <w:rPr>
                <w:noProof/>
                <w:webHidden/>
              </w:rPr>
            </w:r>
            <w:r>
              <w:rPr>
                <w:noProof/>
                <w:webHidden/>
              </w:rPr>
              <w:fldChar w:fldCharType="separate"/>
            </w:r>
            <w:r>
              <w:rPr>
                <w:noProof/>
                <w:webHidden/>
              </w:rPr>
              <w:t>- 13 -</w:t>
            </w:r>
            <w:r>
              <w:rPr>
                <w:noProof/>
                <w:webHidden/>
              </w:rPr>
              <w:fldChar w:fldCharType="end"/>
            </w:r>
          </w:hyperlink>
        </w:p>
        <w:p w:rsidR="00F423DB" w:rsidRDefault="00F423DB">
          <w:pPr>
            <w:pStyle w:val="TOC3"/>
            <w:tabs>
              <w:tab w:val="right" w:leader="dot" w:pos="9016"/>
            </w:tabs>
            <w:rPr>
              <w:rFonts w:eastAsiaTheme="minorEastAsia"/>
              <w:noProof/>
              <w:kern w:val="2"/>
              <w:szCs w:val="22"/>
            </w:rPr>
          </w:pPr>
          <w:hyperlink w:anchor="_Toc177977497" w:history="1">
            <w:r w:rsidRPr="008C322F">
              <w:rPr>
                <w:rStyle w:val="af1"/>
                <w:rFonts w:cs="宋体"/>
                <w:noProof/>
              </w:rPr>
              <w:t xml:space="preserve">5.1.2 </w:t>
            </w:r>
            <w:r w:rsidRPr="008C322F">
              <w:rPr>
                <w:rStyle w:val="af1"/>
                <w:rFonts w:cs="宋体"/>
                <w:noProof/>
              </w:rPr>
              <w:t>正面情绪对舆论的引导</w:t>
            </w:r>
            <w:r>
              <w:rPr>
                <w:noProof/>
                <w:webHidden/>
              </w:rPr>
              <w:tab/>
            </w:r>
            <w:r>
              <w:rPr>
                <w:noProof/>
                <w:webHidden/>
              </w:rPr>
              <w:fldChar w:fldCharType="begin"/>
            </w:r>
            <w:r>
              <w:rPr>
                <w:noProof/>
                <w:webHidden/>
              </w:rPr>
              <w:instrText xml:space="preserve"> PAGEREF _Toc177977497 \h </w:instrText>
            </w:r>
            <w:r>
              <w:rPr>
                <w:noProof/>
                <w:webHidden/>
              </w:rPr>
            </w:r>
            <w:r>
              <w:rPr>
                <w:noProof/>
                <w:webHidden/>
              </w:rPr>
              <w:fldChar w:fldCharType="separate"/>
            </w:r>
            <w:r>
              <w:rPr>
                <w:noProof/>
                <w:webHidden/>
              </w:rPr>
              <w:t>- 13 -</w:t>
            </w:r>
            <w:r>
              <w:rPr>
                <w:noProof/>
                <w:webHidden/>
              </w:rPr>
              <w:fldChar w:fldCharType="end"/>
            </w:r>
          </w:hyperlink>
        </w:p>
        <w:p w:rsidR="00F423DB" w:rsidRDefault="00F423DB">
          <w:pPr>
            <w:pStyle w:val="TOC1"/>
            <w:tabs>
              <w:tab w:val="right" w:leader="dot" w:pos="9016"/>
            </w:tabs>
            <w:rPr>
              <w:rFonts w:eastAsiaTheme="minorEastAsia"/>
              <w:noProof/>
              <w:kern w:val="2"/>
              <w:szCs w:val="22"/>
            </w:rPr>
          </w:pPr>
          <w:hyperlink w:anchor="_Toc177977498" w:history="1">
            <w:r w:rsidRPr="008C322F">
              <w:rPr>
                <w:rStyle w:val="af1"/>
                <w:rFonts w:ascii="黑体" w:hAnsi="黑体" w:cs="黑体"/>
                <w:noProof/>
              </w:rPr>
              <w:t>六、</w:t>
            </w:r>
            <w:r w:rsidRPr="008C322F">
              <w:rPr>
                <w:rStyle w:val="af1"/>
                <w:rFonts w:ascii="黑体" w:hAnsi="黑体" w:cs="黑体"/>
                <w:noProof/>
              </w:rPr>
              <w:t xml:space="preserve"> </w:t>
            </w:r>
            <w:r w:rsidRPr="008C322F">
              <w:rPr>
                <w:rStyle w:val="af1"/>
                <w:rFonts w:ascii="黑体" w:hAnsi="黑体" w:cs="黑体"/>
                <w:noProof/>
              </w:rPr>
              <w:t>舆论引导策略</w:t>
            </w:r>
            <w:r>
              <w:rPr>
                <w:noProof/>
                <w:webHidden/>
              </w:rPr>
              <w:tab/>
            </w:r>
            <w:r>
              <w:rPr>
                <w:noProof/>
                <w:webHidden/>
              </w:rPr>
              <w:fldChar w:fldCharType="begin"/>
            </w:r>
            <w:r>
              <w:rPr>
                <w:noProof/>
                <w:webHidden/>
              </w:rPr>
              <w:instrText xml:space="preserve"> PAGEREF _Toc177977498 \h </w:instrText>
            </w:r>
            <w:r>
              <w:rPr>
                <w:noProof/>
                <w:webHidden/>
              </w:rPr>
            </w:r>
            <w:r>
              <w:rPr>
                <w:noProof/>
                <w:webHidden/>
              </w:rPr>
              <w:fldChar w:fldCharType="separate"/>
            </w:r>
            <w:r>
              <w:rPr>
                <w:noProof/>
                <w:webHidden/>
              </w:rPr>
              <w:t>- 14 -</w:t>
            </w:r>
            <w:r>
              <w:rPr>
                <w:noProof/>
                <w:webHidden/>
              </w:rPr>
              <w:fldChar w:fldCharType="end"/>
            </w:r>
          </w:hyperlink>
        </w:p>
        <w:p w:rsidR="00F423DB" w:rsidRDefault="00F423DB">
          <w:pPr>
            <w:pStyle w:val="TOC2"/>
            <w:tabs>
              <w:tab w:val="right" w:leader="dot" w:pos="9016"/>
            </w:tabs>
            <w:rPr>
              <w:rFonts w:eastAsiaTheme="minorEastAsia"/>
              <w:noProof/>
              <w:kern w:val="2"/>
              <w:szCs w:val="22"/>
            </w:rPr>
          </w:pPr>
          <w:hyperlink w:anchor="_Toc177977499" w:history="1">
            <w:r w:rsidRPr="008C322F">
              <w:rPr>
                <w:rStyle w:val="af1"/>
                <w:rFonts w:ascii="黑体" w:hAnsi="黑体" w:cs="黑体"/>
                <w:noProof/>
              </w:rPr>
              <w:t xml:space="preserve">6.1 </w:t>
            </w:r>
            <w:r w:rsidRPr="008C322F">
              <w:rPr>
                <w:rStyle w:val="af1"/>
                <w:rFonts w:ascii="黑体" w:hAnsi="黑体" w:cs="黑体"/>
                <w:noProof/>
              </w:rPr>
              <w:t>舆论引导的必要性</w:t>
            </w:r>
            <w:r>
              <w:rPr>
                <w:noProof/>
                <w:webHidden/>
              </w:rPr>
              <w:tab/>
            </w:r>
            <w:r>
              <w:rPr>
                <w:noProof/>
                <w:webHidden/>
              </w:rPr>
              <w:fldChar w:fldCharType="begin"/>
            </w:r>
            <w:r>
              <w:rPr>
                <w:noProof/>
                <w:webHidden/>
              </w:rPr>
              <w:instrText xml:space="preserve"> PAGEREF _Toc177977499 \h </w:instrText>
            </w:r>
            <w:r>
              <w:rPr>
                <w:noProof/>
                <w:webHidden/>
              </w:rPr>
            </w:r>
            <w:r>
              <w:rPr>
                <w:noProof/>
                <w:webHidden/>
              </w:rPr>
              <w:fldChar w:fldCharType="separate"/>
            </w:r>
            <w:r>
              <w:rPr>
                <w:noProof/>
                <w:webHidden/>
              </w:rPr>
              <w:t>- 14 -</w:t>
            </w:r>
            <w:r>
              <w:rPr>
                <w:noProof/>
                <w:webHidden/>
              </w:rPr>
              <w:fldChar w:fldCharType="end"/>
            </w:r>
          </w:hyperlink>
        </w:p>
        <w:p w:rsidR="00F423DB" w:rsidRDefault="00F423DB">
          <w:pPr>
            <w:pStyle w:val="TOC2"/>
            <w:tabs>
              <w:tab w:val="right" w:leader="dot" w:pos="9016"/>
            </w:tabs>
            <w:rPr>
              <w:rFonts w:eastAsiaTheme="minorEastAsia"/>
              <w:noProof/>
              <w:kern w:val="2"/>
              <w:szCs w:val="22"/>
            </w:rPr>
          </w:pPr>
          <w:hyperlink w:anchor="_Toc177977500" w:history="1">
            <w:r w:rsidRPr="008C322F">
              <w:rPr>
                <w:rStyle w:val="af1"/>
                <w:rFonts w:ascii="黑体" w:hAnsi="黑体" w:cs="黑体"/>
                <w:noProof/>
              </w:rPr>
              <w:t xml:space="preserve">6.2 </w:t>
            </w:r>
            <w:r w:rsidRPr="008C322F">
              <w:rPr>
                <w:rStyle w:val="af1"/>
                <w:rFonts w:ascii="黑体" w:hAnsi="黑体" w:cs="黑体"/>
                <w:noProof/>
              </w:rPr>
              <w:t>舆论引导的主要策略</w:t>
            </w:r>
            <w:r>
              <w:rPr>
                <w:noProof/>
                <w:webHidden/>
              </w:rPr>
              <w:tab/>
            </w:r>
            <w:r>
              <w:rPr>
                <w:noProof/>
                <w:webHidden/>
              </w:rPr>
              <w:fldChar w:fldCharType="begin"/>
            </w:r>
            <w:r>
              <w:rPr>
                <w:noProof/>
                <w:webHidden/>
              </w:rPr>
              <w:instrText xml:space="preserve"> PAGEREF _Toc177977500 \h </w:instrText>
            </w:r>
            <w:r>
              <w:rPr>
                <w:noProof/>
                <w:webHidden/>
              </w:rPr>
            </w:r>
            <w:r>
              <w:rPr>
                <w:noProof/>
                <w:webHidden/>
              </w:rPr>
              <w:fldChar w:fldCharType="separate"/>
            </w:r>
            <w:r>
              <w:rPr>
                <w:noProof/>
                <w:webHidden/>
              </w:rPr>
              <w:t>- 15 -</w:t>
            </w:r>
            <w:r>
              <w:rPr>
                <w:noProof/>
                <w:webHidden/>
              </w:rPr>
              <w:fldChar w:fldCharType="end"/>
            </w:r>
          </w:hyperlink>
        </w:p>
        <w:p w:rsidR="00F423DB" w:rsidRDefault="00F423DB">
          <w:pPr>
            <w:pStyle w:val="TOC2"/>
            <w:tabs>
              <w:tab w:val="right" w:leader="dot" w:pos="9016"/>
            </w:tabs>
            <w:rPr>
              <w:rFonts w:eastAsiaTheme="minorEastAsia"/>
              <w:noProof/>
              <w:kern w:val="2"/>
              <w:szCs w:val="22"/>
            </w:rPr>
          </w:pPr>
          <w:hyperlink w:anchor="_Toc177977501" w:history="1">
            <w:r w:rsidRPr="008C322F">
              <w:rPr>
                <w:rStyle w:val="af1"/>
                <w:rFonts w:ascii="黑体" w:hAnsi="黑体" w:cs="黑体"/>
                <w:noProof/>
              </w:rPr>
              <w:t xml:space="preserve">6.3 </w:t>
            </w:r>
            <w:r w:rsidRPr="008C322F">
              <w:rPr>
                <w:rStyle w:val="af1"/>
                <w:rFonts w:ascii="黑体" w:hAnsi="黑体" w:cs="黑体"/>
                <w:noProof/>
              </w:rPr>
              <w:t>舆论引导中的道德与伦理问题</w:t>
            </w:r>
            <w:r>
              <w:rPr>
                <w:noProof/>
                <w:webHidden/>
              </w:rPr>
              <w:tab/>
            </w:r>
            <w:r>
              <w:rPr>
                <w:noProof/>
                <w:webHidden/>
              </w:rPr>
              <w:fldChar w:fldCharType="begin"/>
            </w:r>
            <w:r>
              <w:rPr>
                <w:noProof/>
                <w:webHidden/>
              </w:rPr>
              <w:instrText xml:space="preserve"> PAGEREF _Toc177977501 \h </w:instrText>
            </w:r>
            <w:r>
              <w:rPr>
                <w:noProof/>
                <w:webHidden/>
              </w:rPr>
            </w:r>
            <w:r>
              <w:rPr>
                <w:noProof/>
                <w:webHidden/>
              </w:rPr>
              <w:fldChar w:fldCharType="separate"/>
            </w:r>
            <w:r>
              <w:rPr>
                <w:noProof/>
                <w:webHidden/>
              </w:rPr>
              <w:t>- 15 -</w:t>
            </w:r>
            <w:r>
              <w:rPr>
                <w:noProof/>
                <w:webHidden/>
              </w:rPr>
              <w:fldChar w:fldCharType="end"/>
            </w:r>
          </w:hyperlink>
        </w:p>
        <w:p w:rsidR="00F423DB" w:rsidRDefault="00F423DB">
          <w:pPr>
            <w:pStyle w:val="TOC1"/>
            <w:tabs>
              <w:tab w:val="right" w:leader="dot" w:pos="9016"/>
            </w:tabs>
            <w:rPr>
              <w:rFonts w:eastAsiaTheme="minorEastAsia"/>
              <w:noProof/>
              <w:kern w:val="2"/>
              <w:szCs w:val="22"/>
            </w:rPr>
          </w:pPr>
          <w:hyperlink w:anchor="_Toc177977502" w:history="1">
            <w:r w:rsidRPr="008C322F">
              <w:rPr>
                <w:rStyle w:val="af1"/>
                <w:rFonts w:ascii="黑体" w:hAnsi="黑体" w:cs="黑体"/>
                <w:noProof/>
              </w:rPr>
              <w:t>七、</w:t>
            </w:r>
            <w:r w:rsidRPr="008C322F">
              <w:rPr>
                <w:rStyle w:val="af1"/>
                <w:rFonts w:ascii="黑体" w:hAnsi="黑体" w:cs="黑体"/>
                <w:noProof/>
              </w:rPr>
              <w:t xml:space="preserve"> </w:t>
            </w:r>
            <w:r w:rsidRPr="008C322F">
              <w:rPr>
                <w:rStyle w:val="af1"/>
                <w:rFonts w:ascii="黑体" w:hAnsi="黑体" w:cs="黑体"/>
                <w:noProof/>
              </w:rPr>
              <w:t>案例分析</w:t>
            </w:r>
            <w:r>
              <w:rPr>
                <w:noProof/>
                <w:webHidden/>
              </w:rPr>
              <w:tab/>
            </w:r>
            <w:r>
              <w:rPr>
                <w:noProof/>
                <w:webHidden/>
              </w:rPr>
              <w:fldChar w:fldCharType="begin"/>
            </w:r>
            <w:r>
              <w:rPr>
                <w:noProof/>
                <w:webHidden/>
              </w:rPr>
              <w:instrText xml:space="preserve"> PAGEREF _Toc177977502 \h </w:instrText>
            </w:r>
            <w:r>
              <w:rPr>
                <w:noProof/>
                <w:webHidden/>
              </w:rPr>
            </w:r>
            <w:r>
              <w:rPr>
                <w:noProof/>
                <w:webHidden/>
              </w:rPr>
              <w:fldChar w:fldCharType="separate"/>
            </w:r>
            <w:r>
              <w:rPr>
                <w:noProof/>
                <w:webHidden/>
              </w:rPr>
              <w:t>- 16 -</w:t>
            </w:r>
            <w:r>
              <w:rPr>
                <w:noProof/>
                <w:webHidden/>
              </w:rPr>
              <w:fldChar w:fldCharType="end"/>
            </w:r>
          </w:hyperlink>
        </w:p>
        <w:p w:rsidR="00F423DB" w:rsidRDefault="00F423DB">
          <w:pPr>
            <w:pStyle w:val="TOC2"/>
            <w:tabs>
              <w:tab w:val="right" w:leader="dot" w:pos="9016"/>
            </w:tabs>
            <w:rPr>
              <w:rFonts w:eastAsiaTheme="minorEastAsia"/>
              <w:noProof/>
              <w:kern w:val="2"/>
              <w:szCs w:val="22"/>
            </w:rPr>
          </w:pPr>
          <w:hyperlink w:anchor="_Toc177977503" w:history="1">
            <w:r w:rsidRPr="008C322F">
              <w:rPr>
                <w:rStyle w:val="af1"/>
                <w:rFonts w:ascii="黑体" w:hAnsi="黑体" w:cs="黑体"/>
                <w:noProof/>
              </w:rPr>
              <w:t xml:space="preserve">7.1 </w:t>
            </w:r>
            <w:r w:rsidRPr="008C322F">
              <w:rPr>
                <w:rStyle w:val="af1"/>
                <w:rFonts w:ascii="黑体" w:hAnsi="黑体" w:cs="黑体"/>
                <w:noProof/>
              </w:rPr>
              <w:t>典型案例研究</w:t>
            </w:r>
            <w:r>
              <w:rPr>
                <w:noProof/>
                <w:webHidden/>
              </w:rPr>
              <w:tab/>
            </w:r>
            <w:r>
              <w:rPr>
                <w:noProof/>
                <w:webHidden/>
              </w:rPr>
              <w:fldChar w:fldCharType="begin"/>
            </w:r>
            <w:r>
              <w:rPr>
                <w:noProof/>
                <w:webHidden/>
              </w:rPr>
              <w:instrText xml:space="preserve"> PAGEREF _Toc177977503 \h </w:instrText>
            </w:r>
            <w:r>
              <w:rPr>
                <w:noProof/>
                <w:webHidden/>
              </w:rPr>
            </w:r>
            <w:r>
              <w:rPr>
                <w:noProof/>
                <w:webHidden/>
              </w:rPr>
              <w:fldChar w:fldCharType="separate"/>
            </w:r>
            <w:r>
              <w:rPr>
                <w:noProof/>
                <w:webHidden/>
              </w:rPr>
              <w:t>- 16 -</w:t>
            </w:r>
            <w:r>
              <w:rPr>
                <w:noProof/>
                <w:webHidden/>
              </w:rPr>
              <w:fldChar w:fldCharType="end"/>
            </w:r>
          </w:hyperlink>
        </w:p>
        <w:p w:rsidR="00F423DB" w:rsidRDefault="00F423DB">
          <w:pPr>
            <w:pStyle w:val="TOC2"/>
            <w:tabs>
              <w:tab w:val="right" w:leader="dot" w:pos="9016"/>
            </w:tabs>
            <w:rPr>
              <w:rFonts w:eastAsiaTheme="minorEastAsia"/>
              <w:noProof/>
              <w:kern w:val="2"/>
              <w:szCs w:val="22"/>
            </w:rPr>
          </w:pPr>
          <w:hyperlink w:anchor="_Toc177977504" w:history="1">
            <w:r w:rsidRPr="008C322F">
              <w:rPr>
                <w:rStyle w:val="af1"/>
                <w:rFonts w:ascii="黑体" w:hAnsi="黑体" w:cs="黑体"/>
                <w:noProof/>
              </w:rPr>
              <w:t xml:space="preserve">7.2 </w:t>
            </w:r>
            <w:r w:rsidRPr="008C322F">
              <w:rPr>
                <w:rStyle w:val="af1"/>
                <w:rFonts w:ascii="黑体" w:hAnsi="黑体" w:cs="黑体"/>
                <w:noProof/>
              </w:rPr>
              <w:t>成功引导的经验总结</w:t>
            </w:r>
            <w:r>
              <w:rPr>
                <w:noProof/>
                <w:webHidden/>
              </w:rPr>
              <w:tab/>
            </w:r>
            <w:r>
              <w:rPr>
                <w:noProof/>
                <w:webHidden/>
              </w:rPr>
              <w:fldChar w:fldCharType="begin"/>
            </w:r>
            <w:r>
              <w:rPr>
                <w:noProof/>
                <w:webHidden/>
              </w:rPr>
              <w:instrText xml:space="preserve"> PAGEREF _Toc177977504 \h </w:instrText>
            </w:r>
            <w:r>
              <w:rPr>
                <w:noProof/>
                <w:webHidden/>
              </w:rPr>
            </w:r>
            <w:r>
              <w:rPr>
                <w:noProof/>
                <w:webHidden/>
              </w:rPr>
              <w:fldChar w:fldCharType="separate"/>
            </w:r>
            <w:r>
              <w:rPr>
                <w:noProof/>
                <w:webHidden/>
              </w:rPr>
              <w:t>- 17 -</w:t>
            </w:r>
            <w:r>
              <w:rPr>
                <w:noProof/>
                <w:webHidden/>
              </w:rPr>
              <w:fldChar w:fldCharType="end"/>
            </w:r>
          </w:hyperlink>
        </w:p>
        <w:p w:rsidR="00F423DB" w:rsidRDefault="00F423DB">
          <w:pPr>
            <w:pStyle w:val="TOC2"/>
            <w:tabs>
              <w:tab w:val="right" w:leader="dot" w:pos="9016"/>
            </w:tabs>
            <w:rPr>
              <w:rFonts w:eastAsiaTheme="minorEastAsia"/>
              <w:noProof/>
              <w:kern w:val="2"/>
              <w:szCs w:val="22"/>
            </w:rPr>
          </w:pPr>
          <w:hyperlink w:anchor="_Toc177977505" w:history="1">
            <w:r w:rsidRPr="008C322F">
              <w:rPr>
                <w:rStyle w:val="af1"/>
                <w:rFonts w:ascii="黑体" w:hAnsi="黑体" w:cs="黑体"/>
                <w:noProof/>
              </w:rPr>
              <w:t xml:space="preserve">7.3 </w:t>
            </w:r>
            <w:r w:rsidRPr="008C322F">
              <w:rPr>
                <w:rStyle w:val="af1"/>
                <w:rFonts w:ascii="黑体" w:hAnsi="黑体" w:cs="黑体"/>
                <w:noProof/>
              </w:rPr>
              <w:t>失败案例的反思与教训</w:t>
            </w:r>
            <w:r>
              <w:rPr>
                <w:noProof/>
                <w:webHidden/>
              </w:rPr>
              <w:tab/>
            </w:r>
            <w:r>
              <w:rPr>
                <w:noProof/>
                <w:webHidden/>
              </w:rPr>
              <w:fldChar w:fldCharType="begin"/>
            </w:r>
            <w:r>
              <w:rPr>
                <w:noProof/>
                <w:webHidden/>
              </w:rPr>
              <w:instrText xml:space="preserve"> PAGEREF _Toc177977505 \h </w:instrText>
            </w:r>
            <w:r>
              <w:rPr>
                <w:noProof/>
                <w:webHidden/>
              </w:rPr>
            </w:r>
            <w:r>
              <w:rPr>
                <w:noProof/>
                <w:webHidden/>
              </w:rPr>
              <w:fldChar w:fldCharType="separate"/>
            </w:r>
            <w:r>
              <w:rPr>
                <w:noProof/>
                <w:webHidden/>
              </w:rPr>
              <w:t>- 17 -</w:t>
            </w:r>
            <w:r>
              <w:rPr>
                <w:noProof/>
                <w:webHidden/>
              </w:rPr>
              <w:fldChar w:fldCharType="end"/>
            </w:r>
          </w:hyperlink>
        </w:p>
        <w:p w:rsidR="00F423DB" w:rsidRDefault="00F423DB">
          <w:pPr>
            <w:pStyle w:val="TOC1"/>
            <w:tabs>
              <w:tab w:val="right" w:leader="dot" w:pos="9016"/>
            </w:tabs>
            <w:rPr>
              <w:rFonts w:eastAsiaTheme="minorEastAsia"/>
              <w:noProof/>
              <w:kern w:val="2"/>
              <w:szCs w:val="22"/>
            </w:rPr>
          </w:pPr>
          <w:hyperlink w:anchor="_Toc177977506" w:history="1">
            <w:r w:rsidRPr="008C322F">
              <w:rPr>
                <w:rStyle w:val="af1"/>
                <w:rFonts w:ascii="黑体" w:eastAsia="黑体" w:hAnsi="黑体"/>
                <w:noProof/>
              </w:rPr>
              <w:t>参考文献</w:t>
            </w:r>
            <w:r>
              <w:rPr>
                <w:noProof/>
                <w:webHidden/>
              </w:rPr>
              <w:tab/>
            </w:r>
            <w:r>
              <w:rPr>
                <w:noProof/>
                <w:webHidden/>
              </w:rPr>
              <w:fldChar w:fldCharType="begin"/>
            </w:r>
            <w:r>
              <w:rPr>
                <w:noProof/>
                <w:webHidden/>
              </w:rPr>
              <w:instrText xml:space="preserve"> PAGEREF _Toc177977506 \h </w:instrText>
            </w:r>
            <w:r>
              <w:rPr>
                <w:noProof/>
                <w:webHidden/>
              </w:rPr>
            </w:r>
            <w:r>
              <w:rPr>
                <w:noProof/>
                <w:webHidden/>
              </w:rPr>
              <w:fldChar w:fldCharType="separate"/>
            </w:r>
            <w:r>
              <w:rPr>
                <w:noProof/>
                <w:webHidden/>
              </w:rPr>
              <w:t>- 19 -</w:t>
            </w:r>
            <w:r>
              <w:rPr>
                <w:noProof/>
                <w:webHidden/>
              </w:rPr>
              <w:fldChar w:fldCharType="end"/>
            </w:r>
          </w:hyperlink>
        </w:p>
        <w:p w:rsidR="00F423DB" w:rsidRDefault="00F423DB">
          <w:pPr>
            <w:pStyle w:val="TOC1"/>
            <w:tabs>
              <w:tab w:val="right" w:leader="dot" w:pos="9016"/>
            </w:tabs>
            <w:rPr>
              <w:rFonts w:eastAsiaTheme="minorEastAsia"/>
              <w:noProof/>
              <w:kern w:val="2"/>
              <w:szCs w:val="22"/>
            </w:rPr>
          </w:pPr>
          <w:hyperlink w:anchor="_Toc177977507" w:history="1">
            <w:r w:rsidRPr="008C322F">
              <w:rPr>
                <w:rStyle w:val="af1"/>
                <w:rFonts w:ascii="黑体" w:eastAsia="黑体" w:hAnsi="宋体" w:cs="宋体"/>
                <w:noProof/>
              </w:rPr>
              <w:t>致  谢</w:t>
            </w:r>
            <w:r>
              <w:rPr>
                <w:noProof/>
                <w:webHidden/>
              </w:rPr>
              <w:tab/>
            </w:r>
            <w:r>
              <w:rPr>
                <w:noProof/>
                <w:webHidden/>
              </w:rPr>
              <w:fldChar w:fldCharType="begin"/>
            </w:r>
            <w:r>
              <w:rPr>
                <w:noProof/>
                <w:webHidden/>
              </w:rPr>
              <w:instrText xml:space="preserve"> PAGEREF _Toc177977507 \h </w:instrText>
            </w:r>
            <w:r>
              <w:rPr>
                <w:noProof/>
                <w:webHidden/>
              </w:rPr>
            </w:r>
            <w:r>
              <w:rPr>
                <w:noProof/>
                <w:webHidden/>
              </w:rPr>
              <w:fldChar w:fldCharType="separate"/>
            </w:r>
            <w:r>
              <w:rPr>
                <w:noProof/>
                <w:webHidden/>
              </w:rPr>
              <w:t>- 21 -</w:t>
            </w:r>
            <w:r>
              <w:rPr>
                <w:noProof/>
                <w:webHidden/>
              </w:rPr>
              <w:fldChar w:fldCharType="end"/>
            </w:r>
          </w:hyperlink>
        </w:p>
        <w:p w:rsidR="00C5503E" w:rsidRDefault="008D3848">
          <w:r>
            <w:rPr>
              <w:b/>
              <w:bCs/>
              <w:lang w:val="zh-CN"/>
            </w:rPr>
            <w:fldChar w:fldCharType="end"/>
          </w:r>
        </w:p>
      </w:sdtContent>
    </w:sdt>
    <w:p w:rsidR="00C5503E" w:rsidRDefault="00C5503E">
      <w:pPr>
        <w:spacing w:line="500" w:lineRule="exact"/>
        <w:ind w:firstLineChars="300" w:firstLine="630"/>
        <w:rPr>
          <w:rFonts w:ascii="宋体" w:hAnsi="宋体"/>
          <w:color w:val="FF0000"/>
        </w:rPr>
      </w:pPr>
    </w:p>
    <w:p w:rsidR="00C5503E" w:rsidRDefault="008D3848">
      <w:pPr>
        <w:jc w:val="left"/>
        <w:rPr>
          <w:rFonts w:ascii="宋体" w:hAnsi="宋体"/>
          <w:color w:val="FF0000"/>
        </w:rPr>
      </w:pPr>
      <w:r>
        <w:rPr>
          <w:rFonts w:ascii="宋体" w:hAnsi="宋体"/>
          <w:color w:val="FF0000"/>
        </w:rPr>
        <w:br w:type="page"/>
      </w:r>
    </w:p>
    <w:p w:rsidR="00C5503E" w:rsidRDefault="008D3848">
      <w:pPr>
        <w:spacing w:beforeLines="100" w:before="312" w:afterLines="50" w:after="156" w:line="500" w:lineRule="exact"/>
        <w:jc w:val="center"/>
        <w:rPr>
          <w:rFonts w:ascii="黑体" w:eastAsia="黑体" w:hAnsi="宋体"/>
          <w:sz w:val="44"/>
          <w:szCs w:val="44"/>
        </w:rPr>
      </w:pPr>
      <w:r>
        <w:rPr>
          <w:rFonts w:ascii="黑体" w:eastAsia="黑体" w:hAnsi="宋体" w:hint="eastAsia"/>
          <w:sz w:val="44"/>
          <w:szCs w:val="44"/>
        </w:rPr>
        <w:lastRenderedPageBreak/>
        <w:t>新媒体环境下公众情绪传播机制与舆论引导策略</w:t>
      </w:r>
    </w:p>
    <w:p w:rsidR="00C5503E" w:rsidRDefault="008D3848">
      <w:pPr>
        <w:adjustRightInd w:val="0"/>
        <w:snapToGrid w:val="0"/>
        <w:spacing w:beforeLines="100" w:before="312" w:afterLines="50" w:after="156" w:line="500" w:lineRule="exact"/>
        <w:ind w:firstLineChars="200" w:firstLine="482"/>
        <w:rPr>
          <w:rFonts w:ascii="宋体" w:hAnsi="宋体"/>
          <w:sz w:val="24"/>
        </w:rPr>
      </w:pPr>
      <w:r w:rsidRPr="007D376D">
        <w:rPr>
          <w:rFonts w:ascii="黑体" w:eastAsia="黑体" w:hAnsi="黑体" w:hint="eastAsia"/>
          <w:b/>
          <w:bCs/>
          <w:sz w:val="24"/>
          <w:szCs w:val="24"/>
        </w:rPr>
        <w:t>摘要：</w:t>
      </w:r>
      <w:r>
        <w:rPr>
          <w:rFonts w:ascii="宋体" w:hAnsi="宋体"/>
          <w:sz w:val="24"/>
        </w:rPr>
        <w:t xml:space="preserve">在信息技术迅猛进步的当下，新媒体凭借自身特有的交互性、即时性还有广泛性，已然变成了公众情绪传播以及舆论生成的关键平台。 此文意图深挖在新媒体环境中公众情绪的传播机制还有舆论引导的策略，就是盼着能给构建健康、理性的网络舆论生态给出理论参照和实践指引。 本文对新媒体环境的基本特点进行了系统整理，像信息传播呈现出碎片化、去中心化还有情感化的走向，这些特点深深地左右着公众情绪的产生和扩散。 凭借引入像勒庞的群体心理学理论、凯斯的情绪感染模型之类的情绪传播理论，本文探究了新媒体充当情绪传播催化剂的作用，促使情绪在公众当中产生共鸣并快速扩散，从而形成颇具影响力的社会舆论。 本文搭建起新媒体环境中公众情绪传播机制的理论架构，就情绪源头的引发、情绪于网络空间里的扩散途径、情绪跟信息的交缠互动，还有情绪反馈及再传播这四个方面展开剖析。 经由实证探究，此文讲明白了情绪符号的选用、意见领袖的作用、社交媒体算法推荐机制之类的因素在情绪传播里起着关键作用，还有这些因素咋一起影响舆论的产生跟变化。 进一步来讲，这篇文章重点关注在新媒体环境中的舆论引导策略，弄出了基于情绪智能的舆论调控模型。 这一模型着重凭借情感分析技术来观测公众情绪的变化态势，再搭配精确的内容推送以及互动办法，能够切实引领舆论的走向。 本文，也研究了政府、媒体还有公众在舆论引导里的角色跟责任，提议搞个多方联动的舆论引导机制，好让公众情绪能理性表达，舆论场能和谐共生。 此文凭借多个案例的剖析，证实了上述的理论框架还有舆论引导策略是可行且有效的。 这些个案例，不光包含了突发事件里情绪的传播以及舆论的引导，还关系到日常社会议题中情绪的动员和舆论的走向，给本文研究带来了挺丰富的实践支撑。 此文对新媒体环境中公众情绪的传播机制进行了深入探析，还给出了基于情绪智能的舆论引导办法。 这些研究成果对提高新媒体时代的社会治理能力，推动网络舆论往健康方向发展，那可是相当重要。 </w:t>
      </w:r>
    </w:p>
    <w:p w:rsidR="00C5503E" w:rsidRDefault="008D3848">
      <w:pPr>
        <w:adjustRightInd w:val="0"/>
        <w:snapToGrid w:val="0"/>
        <w:spacing w:beforeLines="100" w:before="312" w:afterLines="50" w:after="156" w:line="500" w:lineRule="exact"/>
        <w:ind w:firstLineChars="200" w:firstLine="482"/>
        <w:jc w:val="left"/>
        <w:rPr>
          <w:rFonts w:asciiTheme="minorEastAsia" w:eastAsiaTheme="minorEastAsia" w:hAnsiTheme="minorEastAsia"/>
          <w:sz w:val="24"/>
        </w:rPr>
      </w:pPr>
      <w:r>
        <w:rPr>
          <w:rFonts w:ascii="宋体" w:hAnsi="宋体" w:cs="宋体" w:hint="eastAsia"/>
          <w:b/>
          <w:bCs/>
          <w:sz w:val="24"/>
        </w:rPr>
        <w:t>关键词：</w:t>
      </w:r>
      <w:r>
        <w:rPr>
          <w:rFonts w:asciiTheme="minorEastAsia" w:eastAsiaTheme="minorEastAsia" w:hAnsiTheme="minorEastAsia"/>
          <w:sz w:val="24"/>
        </w:rPr>
        <w:t>新媒体 公众情绪 舆论引导</w:t>
      </w:r>
      <w:r>
        <w:rPr>
          <w:rFonts w:asciiTheme="minorEastAsia" w:eastAsiaTheme="minorEastAsia" w:hAnsiTheme="minorEastAsia" w:hint="eastAsia"/>
          <w:sz w:val="24"/>
        </w:rPr>
        <w:t xml:space="preserve"> </w:t>
      </w:r>
    </w:p>
    <w:p w:rsidR="00972FD4" w:rsidRDefault="008D3848" w:rsidP="00972FD4">
      <w:pPr>
        <w:spacing w:beforeLines="100" w:before="312" w:afterLines="50" w:after="156" w:line="500" w:lineRule="exact"/>
        <w:rPr>
          <w:rFonts w:asciiTheme="minorEastAsia" w:eastAsiaTheme="minorEastAsia" w:hAnsiTheme="minorEastAsia"/>
          <w:sz w:val="24"/>
        </w:rPr>
      </w:pPr>
      <w:r>
        <w:rPr>
          <w:sz w:val="24"/>
        </w:rPr>
        <w:br w:type="page"/>
      </w:r>
    </w:p>
    <w:p w:rsidR="00C5503E" w:rsidRDefault="008D3848">
      <w:pPr>
        <w:pStyle w:val="1"/>
      </w:pPr>
      <w:bookmarkStart w:id="1" w:name="_Toc177977480"/>
      <w:r>
        <w:lastRenderedPageBreak/>
        <w:t>一、</w:t>
      </w:r>
      <w:r>
        <w:t xml:space="preserve"> </w:t>
      </w:r>
      <w:r>
        <w:t>引言</w:t>
      </w:r>
      <w:bookmarkEnd w:id="1"/>
    </w:p>
    <w:p w:rsidR="00C5503E" w:rsidRDefault="008D3848">
      <w:pPr>
        <w:pStyle w:val="2"/>
        <w:spacing w:before="120"/>
        <w:rPr>
          <w:rFonts w:ascii="黑体" w:hAnsi="黑体" w:cs="黑体"/>
        </w:rPr>
      </w:pPr>
      <w:bookmarkStart w:id="2" w:name="_Toc177977481"/>
      <w:r>
        <w:rPr>
          <w:rFonts w:ascii="黑体" w:hAnsi="黑体" w:cs="黑体" w:hint="eastAsia"/>
        </w:rPr>
        <w:t>1.1 研究背景</w:t>
      </w:r>
      <w:bookmarkEnd w:id="2"/>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在新媒体环境这股浪潮当中，信息传播和公众情绪的表达形式正在经历着从没见过的变化。 这一研究背景的关键所在，就是搞清楚新媒体技术凭借自身独特的多样及瞬时特性，到底怎样深深地改变了社会舆论的产生和传播机制。 伴随互联网的推广以及移动设备的大量使用，像社交媒体、短视频应用还有新闻聚合网站这类的新媒体平台，已然变成公众获取信息、表述看法、分享情感的关键途径。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新媒体的多样，关键就在形式和内容都挺丰富。 跟传统媒体相比，新媒体不光有文字、图片、音频、视频这些媒介形式，还凭借算法推荐、用户生成内容（UGC）这类机制，达成了信息个性化和定制化的传播。 这种多样性把信息传播的范围和深度大大拓展了，让公众能更方便地接触多元的信息源，从而产生多样的情绪反应还有观点表达。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新媒体那瞬时性的特点，把信息传播的速度跟效率都给加快。 在这信息狂轰滥炸的时代环境里，新媒体平台靠着自身强大的传播本事，能在特短的时间中把某个事件或者话题弄到公众视野的核心位置，引来好多关注和讨论。 这种瞬时性不光让信息传播的时间差变短了，也让公众情绪波动和变化更厉害了，致使舆论场里的情绪色彩越发鲜明，还不好预测。 </w:t>
      </w:r>
    </w:p>
    <w:p w:rsidR="00C5503E" w:rsidRDefault="008D3848">
      <w:pPr>
        <w:pStyle w:val="2"/>
        <w:spacing w:before="120"/>
        <w:rPr>
          <w:rFonts w:ascii="黑体" w:hAnsi="黑体" w:cs="黑体"/>
        </w:rPr>
      </w:pPr>
      <w:bookmarkStart w:id="3" w:name="_Toc177977482"/>
      <w:r>
        <w:rPr>
          <w:rFonts w:ascii="黑体" w:hAnsi="黑体" w:cs="黑体" w:hint="eastAsia"/>
        </w:rPr>
        <w:t>1.2 研究目的与意义</w:t>
      </w:r>
      <w:bookmarkEnd w:id="3"/>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新媒体环境的广阔背景下，公众情绪的传播机制与舆论引导策略的研究显得尤为重要[1]。本研究旨在深入探讨这一复杂且多变的领域，以期揭示新媒体如何重塑公众情绪的流动轨迹，并据此提出切实可行的舆论引导策略[2]。这不但给传播学理论添了彩，有了发展，更是对现实社会里信息传播和舆论管理实践的认真琢磨与往前引导。 </w:t>
      </w:r>
    </w:p>
    <w:p w:rsidR="00C5503E" w:rsidRDefault="008D3848">
      <w:pPr>
        <w:spacing w:line="500" w:lineRule="exact"/>
        <w:ind w:firstLine="480"/>
        <w:rPr>
          <w:rFonts w:ascii="宋体" w:hAnsi="宋体" w:cs="宋体"/>
          <w:sz w:val="24"/>
        </w:rPr>
      </w:pPr>
      <w:r>
        <w:rPr>
          <w:rFonts w:ascii="宋体" w:hAnsi="宋体" w:cs="宋体" w:hint="eastAsia"/>
          <w:sz w:val="24"/>
          <w:szCs w:val="24"/>
        </w:rPr>
        <w:t>研究目的层面，本研究首先聚焦于新媒体环境下公众情绪传播的多维特性[3]。新媒体，凭借着即时性、互动性还有去中心化这些特点，那可大大加快了情绪信息的传播速度，把传播范围也拓宽不少，不过，这也让情绪感染和极化的情况更明显。 所以，本研究想凭借系统性的剖析，弄清楚新媒体咋就成了公众情绪的重要载体，还有情绪在</w:t>
      </w:r>
      <w:r>
        <w:rPr>
          <w:rFonts w:ascii="宋体" w:hAnsi="宋体" w:cs="宋体" w:hint="eastAsia"/>
          <w:sz w:val="24"/>
          <w:szCs w:val="24"/>
        </w:rPr>
        <w:lastRenderedPageBreak/>
        <w:t xml:space="preserve">新媒体平台上形成、扩散、变化甚至消失的整个过程。 在这上头，本研究还得再深入琢磨下新媒体环境中舆论形成的内里逻辑跟外部影响的那些个因素，像信息源头、传播的渠道、受众的特点、社会心理的，好多方面因素一块起作用。 </w:t>
      </w:r>
    </w:p>
    <w:p w:rsidR="00C5503E" w:rsidRDefault="008D3848">
      <w:pPr>
        <w:pStyle w:val="1"/>
        <w:rPr>
          <w:rFonts w:ascii="黑体" w:hAnsi="黑体" w:cs="黑体"/>
        </w:rPr>
      </w:pPr>
      <w:bookmarkStart w:id="4" w:name="_Toc177977483"/>
      <w:r>
        <w:rPr>
          <w:rFonts w:ascii="黑体" w:hAnsi="黑体" w:cs="黑体" w:hint="eastAsia"/>
        </w:rPr>
        <w:t>二、 新媒体环境概述</w:t>
      </w:r>
      <w:bookmarkEnd w:id="4"/>
    </w:p>
    <w:p w:rsidR="00C5503E" w:rsidRDefault="008D3848">
      <w:pPr>
        <w:pStyle w:val="2"/>
        <w:spacing w:before="120"/>
        <w:rPr>
          <w:rFonts w:ascii="黑体" w:hAnsi="黑体" w:cs="黑体"/>
        </w:rPr>
      </w:pPr>
      <w:bookmarkStart w:id="5" w:name="_Toc177977484"/>
      <w:r>
        <w:rPr>
          <w:rFonts w:ascii="黑体" w:hAnsi="黑体" w:cs="黑体" w:hint="eastAsia"/>
        </w:rPr>
        <w:t>2.1 新媒体的定义与特征</w:t>
      </w:r>
      <w:bookmarkEnd w:id="5"/>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新媒体环境下，公众情绪的传播机制与舆论引导策略深受其独特定义与特征的影响[4]。新媒体，这信息技术大发展弄出来的家伙，不光把传统媒体的传播模式给掀翻了，还靠着自身独特的像互动性、即时性、个性化这类特点，重新打造了信息传播跟公众情绪互动的场面。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新媒体，说白了，就是依靠数字技术、互联网技术、移动通信技术这类新兴技术，借由电脑、手机、平板电脑等终端给用户提供信息服务的媒体形式。 它冲破了像报纸、广播、电视这类传统媒体于时间和空间方面的束缚，达成了信息传播的全球化、即时化还有个性化。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互动性乃新媒体相当显著的一个特性。 和传统媒体那种单向的传播有别，新媒体能够实现信息的马上反馈以及双向的交流。 这种高度的互动性，着实大大提升了用户的参与感跟表达欲，让公众在情绪表达方面变得更为直接和多样。 好比说，社交媒体平台上诸如点赞、评论、转发之类的功能，给公众情绪的迅速扩散与汇聚创造了条件，造就出强大的网络情绪场。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即时性，这可是新媒体在信息传播速度方面特别显眼的长处。 凭借互联网跟移动通信技术，新媒体可以随时更新并发布信息，把信息传播的时间差大幅缩短。 这种即时性的特点能让公众很快获取到最新消息，然后马上对事件给出反应，进而促使公众情绪形成和改变加快。 </w:t>
      </w:r>
    </w:p>
    <w:p w:rsidR="00C5503E" w:rsidRDefault="008D3848">
      <w:pPr>
        <w:pStyle w:val="2"/>
        <w:spacing w:before="120"/>
        <w:rPr>
          <w:rFonts w:ascii="黑体" w:hAnsi="黑体" w:cs="黑体"/>
        </w:rPr>
      </w:pPr>
      <w:bookmarkStart w:id="6" w:name="_Toc149435285"/>
      <w:bookmarkStart w:id="7" w:name="_Toc149433913"/>
      <w:bookmarkStart w:id="8" w:name="_Toc149435207"/>
      <w:bookmarkStart w:id="9" w:name="_Toc70948293"/>
      <w:bookmarkStart w:id="10" w:name="_Toc149435592"/>
      <w:bookmarkStart w:id="11" w:name="_Toc177977485"/>
      <w:r>
        <w:rPr>
          <w:rFonts w:ascii="黑体" w:hAnsi="黑体" w:cs="黑体" w:hint="eastAsia"/>
        </w:rPr>
        <w:t>2.2 新媒体对传统媒体的影响</w:t>
      </w:r>
      <w:bookmarkEnd w:id="11"/>
    </w:p>
    <w:p w:rsidR="00C5503E" w:rsidRDefault="008D3848">
      <w:pPr>
        <w:spacing w:line="500" w:lineRule="exact"/>
        <w:ind w:firstLine="480"/>
        <w:rPr>
          <w:rFonts w:ascii="宋体" w:hAnsi="宋体" w:cs="宋体"/>
          <w:sz w:val="24"/>
        </w:rPr>
      </w:pPr>
      <w:r>
        <w:rPr>
          <w:rFonts w:ascii="宋体" w:hAnsi="宋体" w:cs="宋体" w:hint="eastAsia"/>
          <w:sz w:val="24"/>
          <w:szCs w:val="24"/>
        </w:rPr>
        <w:t>在探讨新媒体环境下公众情绪传播机制与舆论引导策略时，深入理解新媒体环境及其对传统媒体的深远影响是不可或缺的基础[5]。新媒体，靠着数字技术、网络技术还</w:t>
      </w:r>
      <w:r>
        <w:rPr>
          <w:rFonts w:ascii="宋体" w:hAnsi="宋体" w:cs="宋体" w:hint="eastAsia"/>
          <w:sz w:val="24"/>
          <w:szCs w:val="24"/>
        </w:rPr>
        <w:lastRenderedPageBreak/>
        <w:t xml:space="preserve">有移动通信技术发展起来的媒体形态，它的快速进步给传统媒体生态带来了全面又深刻的改变。这改变不只是信息传播的快慢和效率，还深深影响到信息内容的产生办法、传播形式以及受众的互动形式。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就信息传播速度而言，新媒体凭借它的即时性、跨时空性，把传统媒体的信息传播格局给彻底掀翻了。 传统媒体像报纸、电视、广播之类的，由于被物理介质以及制作周期束缚着，其信息传播老是有那么点儿滞后。 新媒体靠着互联网与移动通信技术的即时传输本事，做到了信息的秒传，大大缩短了信息传播的时间间隔，让公众差不多能同时获取全球最新消息。 这信息传播速度的加快，不光让信息更有时效，还能让公众情绪迅速聚合跟扩散。 </w:t>
      </w:r>
    </w:p>
    <w:p w:rsidR="00C5503E" w:rsidRDefault="008D3848">
      <w:pPr>
        <w:pStyle w:val="1"/>
        <w:rPr>
          <w:rFonts w:ascii="黑体" w:hAnsi="黑体" w:cs="黑体"/>
        </w:rPr>
      </w:pPr>
      <w:bookmarkStart w:id="12" w:name="_Toc177977486"/>
      <w:r>
        <w:rPr>
          <w:rFonts w:ascii="黑体" w:hAnsi="黑体" w:cs="黑体" w:hint="eastAsia"/>
        </w:rPr>
        <w:t>三、 公众情绪传播机制</w:t>
      </w:r>
      <w:bookmarkEnd w:id="12"/>
    </w:p>
    <w:p w:rsidR="00C5503E" w:rsidRDefault="008D3848">
      <w:pPr>
        <w:pStyle w:val="2"/>
        <w:spacing w:before="120"/>
        <w:rPr>
          <w:rFonts w:ascii="黑体" w:hAnsi="黑体" w:cs="黑体"/>
        </w:rPr>
      </w:pPr>
      <w:bookmarkStart w:id="13" w:name="_Toc177977487"/>
      <w:r>
        <w:rPr>
          <w:rFonts w:ascii="黑体" w:hAnsi="黑体" w:cs="黑体" w:hint="eastAsia"/>
        </w:rPr>
        <w:t>3.1 公众情绪的概念与类型</w:t>
      </w:r>
      <w:bookmarkEnd w:id="13"/>
    </w:p>
    <w:p w:rsidR="00C5503E" w:rsidRDefault="008D3848">
      <w:pPr>
        <w:pStyle w:val="3"/>
        <w:rPr>
          <w:rFonts w:cs="宋体"/>
          <w:szCs w:val="24"/>
        </w:rPr>
      </w:pPr>
      <w:bookmarkStart w:id="14" w:name="_Toc177977488"/>
      <w:r>
        <w:rPr>
          <w:rFonts w:cs="宋体" w:hint="eastAsia"/>
          <w:szCs w:val="24"/>
        </w:rPr>
        <w:t>3.1.1 参与者的心理与行为特征</w:t>
      </w:r>
      <w:bookmarkEnd w:id="14"/>
    </w:p>
    <w:p w:rsidR="00C5503E" w:rsidRDefault="008D3848">
      <w:pPr>
        <w:spacing w:line="500" w:lineRule="exact"/>
        <w:ind w:firstLine="480"/>
        <w:rPr>
          <w:rFonts w:ascii="宋体" w:hAnsi="宋体" w:cs="宋体"/>
          <w:sz w:val="24"/>
        </w:rPr>
      </w:pPr>
      <w:r>
        <w:rPr>
          <w:rFonts w:ascii="宋体" w:hAnsi="宋体" w:cs="宋体" w:hint="eastAsia"/>
          <w:sz w:val="24"/>
          <w:szCs w:val="24"/>
        </w:rPr>
        <w:t>公众情绪传播的过程，离不开参与者的心理特征及其行为模式的影响。从心理易感性、从众心理等角度分析，能够深刻揭示个体是如何在新媒体环境中参与情绪传播并推动舆论发展的。</w:t>
      </w:r>
    </w:p>
    <w:p w:rsidR="00C5503E" w:rsidRDefault="008D3848">
      <w:pPr>
        <w:jc w:val="center"/>
        <w:rPr>
          <w:rFonts w:ascii="宋体" w:hAnsi="宋体" w:cs="宋体"/>
          <w:sz w:val="24"/>
        </w:rPr>
      </w:pPr>
      <w:r>
        <w:rPr>
          <w:noProof/>
        </w:rPr>
        <w:drawing>
          <wp:inline distT="0" distB="0" distL="0" distR="0">
            <wp:extent cx="3600000" cy="2145455"/>
            <wp:effectExtent l="0" t="0" r="0" b="0"/>
            <wp:docPr id="10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439975981727056262.png"/>
                    <pic:cNvPicPr/>
                  </pic:nvPicPr>
                  <pic:blipFill>
                    <a:blip r:embed="rId8"/>
                    <a:stretch>
                      <a:fillRect/>
                    </a:stretch>
                  </pic:blipFill>
                  <pic:spPr>
                    <a:xfrm>
                      <a:off x="0" y="0"/>
                      <a:ext cx="3600000" cy="2145455"/>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图1：公众情绪指数波动趋势图</w:t>
      </w:r>
    </w:p>
    <w:p w:rsidR="00C5503E" w:rsidRDefault="008D3848">
      <w:pPr>
        <w:spacing w:line="500" w:lineRule="exact"/>
        <w:ind w:firstLine="480"/>
        <w:rPr>
          <w:rFonts w:ascii="宋体" w:hAnsi="宋体" w:cs="宋体"/>
          <w:sz w:val="24"/>
        </w:rPr>
      </w:pPr>
      <w:r>
        <w:rPr>
          <w:rFonts w:ascii="宋体" w:hAnsi="宋体" w:cs="宋体" w:hint="eastAsia"/>
          <w:sz w:val="24"/>
          <w:szCs w:val="24"/>
        </w:rPr>
        <w:t>心理易感性（emotional susceptibility）是指个体对外部情绪刺激的敏感程度[6]。根据调研数据，社交媒体情绪指数的波动显著反映了公众对于特定事件的心理易感性。例如，2019年1月18日的情绪指数评级为"正面一级"，而仅在隔天便下降至"负面二</w:t>
      </w:r>
      <w:r>
        <w:rPr>
          <w:rFonts w:ascii="宋体" w:hAnsi="宋体" w:cs="宋体" w:hint="eastAsia"/>
          <w:sz w:val="24"/>
          <w:szCs w:val="24"/>
        </w:rPr>
        <w:lastRenderedPageBreak/>
        <w:t>级"，这表明在极短时间内，公众情绪因某些事件或信息的传播而发生剧烈变化。此种情况下，情绪的传播不仅是对事件本身的反应，更是参与者心理易感性诱发的自发行为。</w:t>
      </w:r>
    </w:p>
    <w:p w:rsidR="00C5503E" w:rsidRDefault="008D3848">
      <w:pPr>
        <w:jc w:val="center"/>
        <w:rPr>
          <w:rFonts w:ascii="宋体" w:hAnsi="宋体" w:cs="宋体"/>
          <w:sz w:val="24"/>
        </w:rPr>
      </w:pPr>
      <w:r>
        <w:rPr>
          <w:noProof/>
        </w:rPr>
        <w:drawing>
          <wp:inline distT="0" distB="0" distL="0" distR="0">
            <wp:extent cx="3600000" cy="2539759"/>
            <wp:effectExtent l="0" t="0" r="0" b="0"/>
            <wp:docPr id="10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749365831727056262.png"/>
                    <pic:cNvPicPr/>
                  </pic:nvPicPr>
                  <pic:blipFill>
                    <a:blip r:embed="rId9"/>
                    <a:stretch>
                      <a:fillRect/>
                    </a:stretch>
                  </pic:blipFill>
                  <pic:spPr>
                    <a:xfrm>
                      <a:off x="0" y="0"/>
                      <a:ext cx="3600000" cy="2539759"/>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图2：心理易感性与舆论参与人数关系图</w:t>
      </w:r>
    </w:p>
    <w:p w:rsidR="00C5503E" w:rsidRDefault="008D3848">
      <w:pPr>
        <w:spacing w:line="500" w:lineRule="exact"/>
        <w:ind w:firstLine="480"/>
        <w:rPr>
          <w:rFonts w:ascii="宋体" w:hAnsi="宋体" w:cs="宋体"/>
          <w:sz w:val="24"/>
        </w:rPr>
      </w:pPr>
      <w:r>
        <w:rPr>
          <w:rFonts w:ascii="宋体" w:hAnsi="宋体" w:cs="宋体" w:hint="eastAsia"/>
          <w:sz w:val="24"/>
          <w:szCs w:val="24"/>
        </w:rPr>
        <w:t>理论上，心理易感性受多种因素影响，包括个人的性格特征、所处的社交环境以及文化背景等。这些因素在不同的舆论事件中可能导致个体反应的不一致性，例如，对于河北男孩被狗咬死事件，舆论参与人数高达数百万。此情境下，个体的心理易感性促成了信念的集体化，更多人选择在社交平台上发声，表达同情和愤慨，从而使情绪在社交媒体上快速蔓延。</w:t>
      </w:r>
    </w:p>
    <w:p w:rsidR="00C5503E" w:rsidRDefault="008D3848">
      <w:pPr>
        <w:jc w:val="center"/>
        <w:rPr>
          <w:rFonts w:ascii="宋体" w:hAnsi="宋体" w:cs="宋体"/>
          <w:sz w:val="24"/>
        </w:rPr>
      </w:pPr>
      <w:r>
        <w:rPr>
          <w:noProof/>
        </w:rPr>
        <w:drawing>
          <wp:inline distT="0" distB="0" distL="0" distR="0">
            <wp:extent cx="3600000" cy="3643902"/>
            <wp:effectExtent l="0" t="0" r="0" b="0"/>
            <wp:docPr id="10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209646531727056262.png"/>
                    <pic:cNvPicPr/>
                  </pic:nvPicPr>
                  <pic:blipFill>
                    <a:blip r:embed="rId10"/>
                    <a:stretch>
                      <a:fillRect/>
                    </a:stretch>
                  </pic:blipFill>
                  <pic:spPr>
                    <a:xfrm>
                      <a:off x="0" y="0"/>
                      <a:ext cx="3600000" cy="3643902"/>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lastRenderedPageBreak/>
        <w:t>图3：社交媒体用户增长与情绪传播的相关性图</w:t>
      </w:r>
    </w:p>
    <w:p w:rsidR="00C5503E" w:rsidRDefault="008D3848">
      <w:pPr>
        <w:spacing w:line="500" w:lineRule="exact"/>
        <w:ind w:firstLine="480"/>
        <w:rPr>
          <w:rFonts w:ascii="宋体" w:hAnsi="宋体" w:cs="宋体"/>
          <w:sz w:val="24"/>
        </w:rPr>
      </w:pPr>
      <w:r>
        <w:rPr>
          <w:rFonts w:ascii="宋体" w:hAnsi="宋体" w:cs="宋体" w:hint="eastAsia"/>
          <w:sz w:val="24"/>
          <w:szCs w:val="24"/>
        </w:rPr>
        <w:t>从众心理（herd behavior）也是情绪传播中的一个关键因素。新媒体环境下，个体往往受到他人情绪状态的影响而调整自己的情感反应。当情绪传播的趋势明显，参与者容易产生模仿行为。例如，结合转发与评论数量的数据，可以观察到2022年某明星生日的转发量达到103589次，而在2023年，同样明星的生日转发量增长至137196次[7]。此类现象显示，因大众对某一事件的情绪反应而带来的关注和参与，形成了一种"情绪连锁反应"，进而推动了舆论的迅速演变。</w:t>
      </w:r>
    </w:p>
    <w:p w:rsidR="00C5503E" w:rsidRDefault="008D3848">
      <w:pPr>
        <w:spacing w:line="500" w:lineRule="exact"/>
        <w:ind w:firstLine="480"/>
        <w:rPr>
          <w:rFonts w:ascii="宋体" w:hAnsi="宋体" w:cs="宋体"/>
          <w:sz w:val="24"/>
        </w:rPr>
      </w:pPr>
      <w:r>
        <w:rPr>
          <w:rFonts w:ascii="宋体" w:hAnsi="宋体" w:cs="宋体" w:hint="eastAsia"/>
          <w:sz w:val="24"/>
          <w:szCs w:val="24"/>
        </w:rPr>
        <w:t>公众的参与行为亦反映出其对信息的处理方式及传播意愿。在2021年顺丰控股股价暴跌事件中，舆情关注人数触及数亿，这说明个体在面对重要经济事件时，具备较强的情绪反应和参与意愿。此现象可能源于公众对企业品牌的认知和信任所引发的恐慌心理，进一步推动了信息的扩散。</w:t>
      </w:r>
    </w:p>
    <w:p w:rsidR="00C5503E" w:rsidRDefault="008D3848">
      <w:pPr>
        <w:spacing w:line="500" w:lineRule="exact"/>
        <w:ind w:firstLine="480"/>
        <w:rPr>
          <w:rFonts w:ascii="宋体" w:hAnsi="宋体" w:cs="宋体"/>
          <w:sz w:val="24"/>
        </w:rPr>
      </w:pPr>
      <w:r>
        <w:rPr>
          <w:rFonts w:ascii="宋体" w:hAnsi="宋体" w:cs="宋体" w:hint="eastAsia"/>
          <w:sz w:val="24"/>
          <w:szCs w:val="24"/>
        </w:rPr>
        <w:t>数据分析显示，社交媒体用户的增长率持续增加。从2020年6月的6.94亿用户增长至2023年的9.44亿，年均复合增长率达到44%[8]。这反映出新媒体环境的演变为公众情绪传播提供了更广泛的平台，同时也说明在情绪传播中，个体的行为方式也在不断地适应新的媒体形式。</w:t>
      </w:r>
    </w:p>
    <w:p w:rsidR="00C5503E" w:rsidRDefault="008D3848">
      <w:pPr>
        <w:spacing w:line="500" w:lineRule="exact"/>
        <w:ind w:firstLine="480"/>
        <w:rPr>
          <w:rFonts w:ascii="宋体" w:hAnsi="宋体" w:cs="宋体"/>
          <w:sz w:val="24"/>
        </w:rPr>
      </w:pPr>
      <w:r>
        <w:rPr>
          <w:rFonts w:ascii="宋体" w:hAnsi="宋体" w:cs="宋体" w:hint="eastAsia"/>
          <w:sz w:val="24"/>
          <w:szCs w:val="24"/>
        </w:rPr>
        <w:t>因此，公众情绪的传播机制是一个复杂的系统，既受心理因素的影响，又受到行为模式的驱动。在新媒体环境下，各类因素如何交互作用、如何共同影响参与者的行为特征，值得我们从更深层次进行探讨和分析。这不仅为舆论引导策略提供了理论依据，更为理解新媒体中的公众行为提供了真实的实证数据[9]。</w:t>
      </w:r>
    </w:p>
    <w:p w:rsidR="00C5503E" w:rsidRDefault="008D3848">
      <w:pPr>
        <w:pStyle w:val="3"/>
        <w:rPr>
          <w:rFonts w:cs="宋体"/>
          <w:szCs w:val="24"/>
        </w:rPr>
      </w:pPr>
      <w:bookmarkStart w:id="15" w:name="_Toc177977489"/>
      <w:r>
        <w:rPr>
          <w:rFonts w:cs="宋体" w:hint="eastAsia"/>
          <w:szCs w:val="24"/>
        </w:rPr>
        <w:t>3.1.2 情绪传播的途径与方式</w:t>
      </w:r>
      <w:bookmarkEnd w:id="15"/>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在琢磨新媒体环境里公众情绪传播机制的关键话题时，公众情绪的概念和类型是搞懂其动态变化的根基，可情绪传播的渠道与办法才把这复杂现象的具体运作门道给暴露出来。 公众情绪，乃是社会群体针对特定事件或者议题所共有的心理状态之集合，能被划分成积极情绪（像乐观、喜悦的）、消极情绪（好比愤怒、悲伤之类）还有中立情绪这些。 在新媒体环境里，这些情绪获得了从前没有的传播速度和广度，造就了独特的传播生态。 </w:t>
      </w:r>
    </w:p>
    <w:p w:rsidR="00C5503E" w:rsidRDefault="008D3848">
      <w:pPr>
        <w:spacing w:line="500" w:lineRule="exact"/>
        <w:ind w:firstLine="480"/>
        <w:rPr>
          <w:rFonts w:ascii="宋体" w:hAnsi="宋体" w:cs="宋体"/>
          <w:sz w:val="24"/>
        </w:rPr>
      </w:pPr>
      <w:r>
        <w:rPr>
          <w:rFonts w:ascii="宋体" w:hAnsi="宋体" w:cs="宋体" w:hint="eastAsia"/>
          <w:sz w:val="24"/>
          <w:szCs w:val="24"/>
        </w:rPr>
        <w:lastRenderedPageBreak/>
        <w:t xml:space="preserve">在新媒体技术的助推下，情绪传播的路径和办法变得多元、即时还具互动性。 社交网络乃是情绪传播的重要途径之一，凭借用户之间的关注、点赞、评论还有转发等举动，造就了一个巨大的情绪网络。 在这网络里，个体的情绪表达能很快被放大，还能传给更广的受众，从而形成情绪共鸣或者对立。 特别是“热点事件”的出现，常常会引发很强烈的公众情绪，且能借社交网络像病毒那样快速传播开来。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即时通讯工具凭借其高效又便捷的沟通形式，妥妥地变成了情绪即时传递的关键平台。 用户之间的直接交流，不光传递了信息，还藏着不少情绪方面的东西。 这种即时反馈的机制加快了情绪的扩散和演变，让公众情绪能很快到达高峰。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另外，视频平台凭借其直观又生动的呈现方式，给情绪传播创造了新的机会。 短视频、直播这类形式，不单承载着丰富的情绪内容，还借由视觉、听觉等多感官的刺激，让情绪的感染力变强了。 在视频平台里，公众情绪呈现得更为直接与真实，容易引发出广泛的共鸣及讨论。 </w:t>
      </w:r>
    </w:p>
    <w:p w:rsidR="00C5503E" w:rsidRDefault="008D3848">
      <w:pPr>
        <w:pStyle w:val="1"/>
        <w:rPr>
          <w:rFonts w:ascii="黑体" w:hAnsi="黑体" w:cs="黑体"/>
        </w:rPr>
      </w:pPr>
      <w:bookmarkStart w:id="16" w:name="_Toc177977490"/>
      <w:r>
        <w:rPr>
          <w:rFonts w:ascii="黑体" w:hAnsi="黑体" w:cs="黑体" w:hint="eastAsia"/>
        </w:rPr>
        <w:t>四、 舆论形成与发展</w:t>
      </w:r>
      <w:bookmarkEnd w:id="16"/>
    </w:p>
    <w:p w:rsidR="00C5503E" w:rsidRDefault="008D3848">
      <w:pPr>
        <w:pStyle w:val="2"/>
        <w:spacing w:before="120"/>
        <w:rPr>
          <w:rFonts w:ascii="黑体" w:hAnsi="黑体" w:cs="黑体"/>
        </w:rPr>
      </w:pPr>
      <w:bookmarkStart w:id="17" w:name="_Toc177977491"/>
      <w:r>
        <w:rPr>
          <w:rFonts w:ascii="黑体" w:hAnsi="黑体" w:cs="黑体" w:hint="eastAsia"/>
        </w:rPr>
        <w:t>4.1 舆论的概念与特征</w:t>
      </w:r>
      <w:bookmarkEnd w:id="17"/>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在探讨新媒体环境下公众情绪传播机制与舆论引导策略时，深入理解舆论的概念及其特征显得尤为重要[10]。舆论，就是社会群体针对某一特定议题或现象所抱有的共同意见和态度的总和（Public Opinion）。它的形成和发展，既体现了社会心理的集体表现，也是社会结构、信息传播技术等多种因素相互作用出来的结果。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舆论的一个关键特点就在于它具备社会共识性。 在传统媒体那时候，舆论的形成基本依靠少数有权威的媒体来发布和解读信息，公众于相对不多的信息渠道里慢慢达成对某一事件或者问题的共识。 不过，在新媒体的环境当中，信息传播的速度跟广度那是前所未有的提高了，像社交媒体、短视频平台这类多样的渠道，让信息来源变得更广还更碎了，公众能很快地得到并且分享自己的看法，这就加快了社会共识的形成还有变化。 这种共识的形成历程蛮复杂多变的，不光能基于理性的讨论还有证据的分析，也会被情绪感染、群体极化这类非理性的因素左右。 </w:t>
      </w:r>
    </w:p>
    <w:p w:rsidR="00C5503E" w:rsidRDefault="008D3848">
      <w:pPr>
        <w:spacing w:line="500" w:lineRule="exact"/>
        <w:ind w:firstLine="480"/>
        <w:rPr>
          <w:rFonts w:ascii="宋体" w:hAnsi="宋体" w:cs="宋体"/>
          <w:sz w:val="24"/>
        </w:rPr>
      </w:pPr>
      <w:r>
        <w:rPr>
          <w:rFonts w:ascii="宋体" w:hAnsi="宋体" w:cs="宋体" w:hint="eastAsia"/>
          <w:sz w:val="24"/>
          <w:szCs w:val="24"/>
        </w:rPr>
        <w:lastRenderedPageBreak/>
        <w:t xml:space="preserve">另一个显眼的特点在于舆论是动态变化的。 新媒体那即时又互动的特点，让舆论场好似个活跃的生态系统，总有新信息进来，旧信息出去，所以舆论的走向变得特动态，还很不确定。 公众情绪有起伏、外部事件突然来、媒体议程会设定，这些好多因素都能变成舆论变化的促进剂。 这种动态变化，不光得让研究者有敏锐的洞察力和快速响应的本事，还使得舆论引导策略得更灵活些，好去适应那一直变来变去的舆论环境。 </w:t>
      </w:r>
    </w:p>
    <w:p w:rsidR="00C5503E" w:rsidRDefault="008D3848">
      <w:pPr>
        <w:pStyle w:val="2"/>
        <w:spacing w:before="120"/>
        <w:rPr>
          <w:rFonts w:ascii="黑体" w:hAnsi="黑体" w:cs="黑体"/>
        </w:rPr>
      </w:pPr>
      <w:bookmarkStart w:id="18" w:name="_Toc177977492"/>
      <w:r>
        <w:rPr>
          <w:rFonts w:ascii="黑体" w:hAnsi="黑体" w:cs="黑体" w:hint="eastAsia"/>
        </w:rPr>
        <w:t>4.2 舆论形成的过程</w:t>
      </w:r>
      <w:bookmarkEnd w:id="18"/>
    </w:p>
    <w:p w:rsidR="00C5503E" w:rsidRDefault="008D3848">
      <w:pPr>
        <w:spacing w:line="500" w:lineRule="exact"/>
        <w:ind w:firstLine="480"/>
        <w:rPr>
          <w:rFonts w:ascii="宋体" w:hAnsi="宋体" w:cs="宋体"/>
          <w:sz w:val="24"/>
        </w:rPr>
      </w:pPr>
      <w:r>
        <w:rPr>
          <w:rFonts w:ascii="宋体" w:hAnsi="宋体" w:cs="宋体" w:hint="eastAsia"/>
          <w:sz w:val="24"/>
          <w:szCs w:val="24"/>
        </w:rPr>
        <w:t>在新媒体环境中，公众情绪的传播机制及其对舆论形成的影响可以通过多个关键环节进行系统分析。舆论的形成是一个复杂的过程，涉及个体情绪的表达与集体意识的凝聚。根据近期调研数据，社交媒体日均使用时间的变化、新闻获取渠道的选择等因素，都对这一过程起到了显著的影响。</w:t>
      </w:r>
    </w:p>
    <w:p w:rsidR="00C5503E" w:rsidRDefault="008D3848">
      <w:pPr>
        <w:spacing w:line="500" w:lineRule="exact"/>
        <w:ind w:firstLine="480"/>
        <w:rPr>
          <w:rFonts w:ascii="宋体" w:hAnsi="宋体" w:cs="宋体"/>
          <w:sz w:val="24"/>
        </w:rPr>
      </w:pPr>
      <w:r>
        <w:rPr>
          <w:rFonts w:ascii="宋体" w:hAnsi="宋体" w:cs="宋体" w:hint="eastAsia"/>
          <w:sz w:val="24"/>
          <w:szCs w:val="24"/>
        </w:rPr>
        <w:t>从情绪传播的起点来看，个体情绪通常通过社交媒体平台（例如微信、微博等）被广泛表达。根据数据，2021年社交媒体获取新闻的比例为34%，而通过网站或应用程序获取新闻的比例则为25%[11]。这一差异显示了社交媒体作为信息传播渠道的重要性，以及其对个体情绪表达的促进作用。个体在社交媒体上分享自己的看法、情感及对事件的反应，能够迅速引发其他用户的共鸣，从而形成初步的舆论聚集。</w:t>
      </w:r>
    </w:p>
    <w:p w:rsidR="00C5503E" w:rsidRDefault="008D3848">
      <w:pPr>
        <w:spacing w:line="500" w:lineRule="exact"/>
        <w:ind w:firstLine="480"/>
        <w:rPr>
          <w:rFonts w:ascii="宋体" w:hAnsi="宋体" w:cs="宋体"/>
          <w:sz w:val="24"/>
        </w:rPr>
      </w:pPr>
      <w:r>
        <w:rPr>
          <w:rFonts w:ascii="宋体" w:hAnsi="宋体" w:cs="宋体" w:hint="eastAsia"/>
          <w:sz w:val="24"/>
          <w:szCs w:val="24"/>
        </w:rPr>
        <w:t>在舆论传播的第二个环节，在这一过程中，社交媒体用户的参与度显得尤为关键。2022年全球社交媒体用户已达46.2亿，说明平台的覆盖面和影响力日益增强[12]。2022年社交媒体的日均使用时间达到147分钟，同比增长，2023年进一步提升至151分钟[13]。这表明用户在平台上的互动时间延长，使得情绪表达的频率与深度增加，从而更容易形成集体情绪。</w:t>
      </w:r>
    </w:p>
    <w:p w:rsidR="00C5503E" w:rsidRDefault="008D3848">
      <w:pPr>
        <w:pStyle w:val="2"/>
        <w:spacing w:before="120"/>
        <w:rPr>
          <w:rFonts w:ascii="黑体" w:hAnsi="黑体" w:cs="黑体"/>
        </w:rPr>
      </w:pPr>
      <w:bookmarkStart w:id="19" w:name="_Toc177977493"/>
      <w:r>
        <w:rPr>
          <w:rFonts w:ascii="黑体" w:hAnsi="黑体" w:cs="黑体" w:hint="eastAsia"/>
        </w:rPr>
        <w:t>4.3 新媒体对舆论发展的影响</w:t>
      </w:r>
      <w:bookmarkEnd w:id="19"/>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研究“新媒体环境下公众情绪传播机制与舆论引导策略”的时候，为了好好弄明白新媒体平台里公众情绪跟舆论那复杂的关系，尤其是情绪传播的具体路子还有影响舆论形成的具体机制，俺特意设计并给出下面这个关键分析框架的概览表格： </w:t>
      </w:r>
    </w:p>
    <w:p w:rsidR="00C5503E" w:rsidRDefault="008D3848">
      <w:pPr>
        <w:spacing w:line="500" w:lineRule="exact"/>
        <w:ind w:firstLine="480"/>
        <w:jc w:val="center"/>
        <w:rPr>
          <w:rFonts w:ascii="宋体" w:hAnsi="宋体" w:cs="宋体"/>
          <w:sz w:val="24"/>
        </w:rPr>
      </w:pPr>
      <w:r>
        <w:rPr>
          <w:rFonts w:ascii="仿宋" w:eastAsia="仿宋" w:hAnsi="仿宋" w:cs="宋体" w:hint="eastAsia"/>
          <w:szCs w:val="24"/>
        </w:rPr>
        <w:t>表1：公众情绪与舆论关系的关键维度与影响因素概览</w:t>
      </w:r>
    </w:p>
    <w:tbl>
      <w:tblPr>
        <w:tblStyle w:val="af4"/>
        <w:tblW w:w="0" w:type="auto"/>
        <w:tblLook w:val="04A0" w:firstRow="1" w:lastRow="0" w:firstColumn="1" w:lastColumn="0" w:noHBand="0" w:noVBand="1"/>
      </w:tblPr>
      <w:tblGrid>
        <w:gridCol w:w="1504"/>
        <w:gridCol w:w="1504"/>
        <w:gridCol w:w="1504"/>
        <w:gridCol w:w="1504"/>
        <w:gridCol w:w="1504"/>
        <w:gridCol w:w="1504"/>
      </w:tblGrid>
      <w:tr w:rsidR="00E2205F" w:rsidTr="00E2205F">
        <w:trPr>
          <w:cnfStyle w:val="100000000000" w:firstRow="1" w:lastRow="0" w:firstColumn="0" w:lastColumn="0" w:oddVBand="0" w:evenVBand="0" w:oddHBand="0" w:evenHBand="0" w:firstRowFirstColumn="0" w:firstRowLastColumn="0" w:lastRowFirstColumn="0" w:lastRowLastColumn="0"/>
        </w:trPr>
        <w:tc>
          <w:tcPr>
            <w:tcW w:w="1504" w:type="dxa"/>
            <w:vMerge w:val="restart"/>
          </w:tcPr>
          <w:p w:rsidR="00E2205F" w:rsidRDefault="00F423DB">
            <w:r>
              <w:t>关键维度</w:t>
            </w:r>
          </w:p>
          <w:p w:rsidR="00E2205F" w:rsidRDefault="00E2205F"/>
        </w:tc>
        <w:tc>
          <w:tcPr>
            <w:tcW w:w="3008" w:type="dxa"/>
            <w:gridSpan w:val="2"/>
          </w:tcPr>
          <w:p w:rsidR="00E2205F" w:rsidRDefault="00F423DB">
            <w:r>
              <w:t>情绪类型</w:t>
            </w:r>
          </w:p>
          <w:p w:rsidR="00E2205F" w:rsidRDefault="00E2205F"/>
        </w:tc>
        <w:tc>
          <w:tcPr>
            <w:tcW w:w="1504" w:type="dxa"/>
            <w:vMerge w:val="restart"/>
          </w:tcPr>
          <w:p w:rsidR="00E2205F" w:rsidRDefault="00F423DB">
            <w:r>
              <w:t>舆论定义</w:t>
            </w:r>
          </w:p>
        </w:tc>
        <w:tc>
          <w:tcPr>
            <w:tcW w:w="1504" w:type="dxa"/>
            <w:vMerge w:val="restart"/>
          </w:tcPr>
          <w:p w:rsidR="00E2205F" w:rsidRDefault="00F423DB">
            <w:r>
              <w:t>情绪传播渠道</w:t>
            </w:r>
          </w:p>
        </w:tc>
        <w:tc>
          <w:tcPr>
            <w:tcW w:w="1504" w:type="dxa"/>
            <w:vMerge w:val="restart"/>
          </w:tcPr>
          <w:p w:rsidR="00E2205F" w:rsidRDefault="00F423DB">
            <w:r>
              <w:t>舆论引导策略</w:t>
            </w:r>
          </w:p>
        </w:tc>
      </w:tr>
      <w:tr w:rsidR="00E2205F" w:rsidTr="00E2205F">
        <w:tc>
          <w:tcPr>
            <w:tcW w:w="1504" w:type="dxa"/>
            <w:vMerge/>
          </w:tcPr>
          <w:p w:rsidR="00E2205F" w:rsidRDefault="00E2205F"/>
        </w:tc>
        <w:tc>
          <w:tcPr>
            <w:tcW w:w="1504" w:type="dxa"/>
          </w:tcPr>
          <w:p w:rsidR="00E2205F" w:rsidRDefault="00F423DB">
            <w:r>
              <w:t>理性情绪</w:t>
            </w:r>
          </w:p>
        </w:tc>
        <w:tc>
          <w:tcPr>
            <w:tcW w:w="1504" w:type="dxa"/>
          </w:tcPr>
          <w:p w:rsidR="00E2205F" w:rsidRDefault="00F423DB">
            <w:r>
              <w:t>非理性情绪</w:t>
            </w:r>
          </w:p>
        </w:tc>
        <w:tc>
          <w:tcPr>
            <w:tcW w:w="1504" w:type="dxa"/>
            <w:vMerge/>
          </w:tcPr>
          <w:p w:rsidR="00E2205F" w:rsidRDefault="00E2205F"/>
        </w:tc>
        <w:tc>
          <w:tcPr>
            <w:tcW w:w="1504" w:type="dxa"/>
            <w:vMerge/>
          </w:tcPr>
          <w:p w:rsidR="00E2205F" w:rsidRDefault="00E2205F"/>
        </w:tc>
        <w:tc>
          <w:tcPr>
            <w:tcW w:w="1504" w:type="dxa"/>
            <w:vMerge/>
          </w:tcPr>
          <w:p w:rsidR="00E2205F" w:rsidRDefault="00E2205F"/>
        </w:tc>
      </w:tr>
      <w:tr w:rsidR="00E2205F" w:rsidTr="00E2205F">
        <w:tc>
          <w:tcPr>
            <w:tcW w:w="1504" w:type="dxa"/>
          </w:tcPr>
          <w:p w:rsidR="00E2205F" w:rsidRDefault="00F423DB">
            <w:r>
              <w:t>情绪基本概念</w:t>
            </w:r>
          </w:p>
        </w:tc>
        <w:tc>
          <w:tcPr>
            <w:tcW w:w="1504" w:type="dxa"/>
          </w:tcPr>
          <w:p w:rsidR="00E2205F" w:rsidRDefault="00F423DB">
            <w:r>
              <w:t>信息分析</w:t>
            </w:r>
          </w:p>
        </w:tc>
        <w:tc>
          <w:tcPr>
            <w:tcW w:w="1504" w:type="dxa"/>
          </w:tcPr>
          <w:p w:rsidR="00E2205F" w:rsidRDefault="00F423DB">
            <w:r>
              <w:t>冲动反应</w:t>
            </w:r>
          </w:p>
        </w:tc>
        <w:tc>
          <w:tcPr>
            <w:tcW w:w="1504" w:type="dxa"/>
          </w:tcPr>
          <w:p w:rsidR="00E2205F" w:rsidRDefault="00F423DB">
            <w:r>
              <w:t>公众意见的汇聚体现</w:t>
            </w:r>
          </w:p>
        </w:tc>
        <w:tc>
          <w:tcPr>
            <w:tcW w:w="1504" w:type="dxa"/>
          </w:tcPr>
          <w:p w:rsidR="00E2205F" w:rsidRDefault="00F423DB">
            <w:r>
              <w:t>社交媒体、新闻网站</w:t>
            </w:r>
          </w:p>
        </w:tc>
        <w:tc>
          <w:tcPr>
            <w:tcW w:w="1504" w:type="dxa"/>
          </w:tcPr>
          <w:p w:rsidR="00E2205F" w:rsidRDefault="00F423DB">
            <w:r>
              <w:t>舆论监测与干预</w:t>
            </w:r>
          </w:p>
        </w:tc>
      </w:tr>
      <w:tr w:rsidR="00E2205F" w:rsidTr="00E2205F">
        <w:tc>
          <w:tcPr>
            <w:tcW w:w="1504" w:type="dxa"/>
          </w:tcPr>
          <w:p w:rsidR="00E2205F" w:rsidRDefault="00F423DB">
            <w:r>
              <w:t>情绪传播特性</w:t>
            </w:r>
          </w:p>
        </w:tc>
        <w:tc>
          <w:tcPr>
            <w:tcW w:w="1504" w:type="dxa"/>
          </w:tcPr>
          <w:p w:rsidR="00E2205F" w:rsidRDefault="00F423DB">
            <w:r>
              <w:t>深度理解</w:t>
            </w:r>
          </w:p>
        </w:tc>
        <w:tc>
          <w:tcPr>
            <w:tcW w:w="1504" w:type="dxa"/>
          </w:tcPr>
          <w:p w:rsidR="00E2205F" w:rsidRDefault="00F423DB">
            <w:r>
              <w:t>快速反应</w:t>
            </w:r>
          </w:p>
        </w:tc>
        <w:tc>
          <w:tcPr>
            <w:tcW w:w="1504" w:type="dxa"/>
          </w:tcPr>
          <w:p w:rsidR="00E2205F" w:rsidRDefault="00F423DB">
            <w:r>
              <w:t>特征性决策</w:t>
            </w:r>
          </w:p>
        </w:tc>
        <w:tc>
          <w:tcPr>
            <w:tcW w:w="1504" w:type="dxa"/>
          </w:tcPr>
          <w:p w:rsidR="00E2205F" w:rsidRDefault="00F423DB">
            <w:r>
              <w:t>围绕热点话题的传播</w:t>
            </w:r>
          </w:p>
        </w:tc>
        <w:tc>
          <w:tcPr>
            <w:tcW w:w="1504" w:type="dxa"/>
          </w:tcPr>
          <w:p w:rsidR="00E2205F" w:rsidRDefault="00F423DB">
            <w:r>
              <w:t>针对性信息发布</w:t>
            </w:r>
          </w:p>
        </w:tc>
      </w:tr>
      <w:tr w:rsidR="00E2205F" w:rsidTr="00E2205F">
        <w:tc>
          <w:tcPr>
            <w:tcW w:w="1504" w:type="dxa"/>
          </w:tcPr>
          <w:p w:rsidR="00E2205F" w:rsidRDefault="00F423DB">
            <w:r>
              <w:t>传播速度</w:t>
            </w:r>
          </w:p>
        </w:tc>
        <w:tc>
          <w:tcPr>
            <w:tcW w:w="1504" w:type="dxa"/>
          </w:tcPr>
          <w:p w:rsidR="00E2205F" w:rsidRDefault="00F423DB">
            <w:r>
              <w:t>较慢</w:t>
            </w:r>
          </w:p>
        </w:tc>
        <w:tc>
          <w:tcPr>
            <w:tcW w:w="1504" w:type="dxa"/>
          </w:tcPr>
          <w:p w:rsidR="00E2205F" w:rsidRDefault="00F423DB">
            <w:r>
              <w:t>较快</w:t>
            </w:r>
          </w:p>
        </w:tc>
        <w:tc>
          <w:tcPr>
            <w:tcW w:w="1504" w:type="dxa"/>
          </w:tcPr>
          <w:p w:rsidR="00E2205F" w:rsidRDefault="00F423DB">
            <w:r>
              <w:t>信息快速扩散</w:t>
            </w:r>
          </w:p>
        </w:tc>
        <w:tc>
          <w:tcPr>
            <w:tcW w:w="1504" w:type="dxa"/>
          </w:tcPr>
          <w:p w:rsidR="00E2205F" w:rsidRDefault="00F423DB">
            <w:r>
              <w:t>实时更新与互动</w:t>
            </w:r>
          </w:p>
        </w:tc>
        <w:tc>
          <w:tcPr>
            <w:tcW w:w="1504" w:type="dxa"/>
          </w:tcPr>
          <w:p w:rsidR="00E2205F" w:rsidRDefault="00F423DB">
            <w:r>
              <w:t>信息筛选与引导</w:t>
            </w:r>
          </w:p>
        </w:tc>
      </w:tr>
      <w:tr w:rsidR="00E2205F" w:rsidTr="00E2205F">
        <w:tc>
          <w:tcPr>
            <w:tcW w:w="1504" w:type="dxa"/>
          </w:tcPr>
          <w:p w:rsidR="00E2205F" w:rsidRDefault="00F423DB">
            <w:r>
              <w:t>传播范围</w:t>
            </w:r>
          </w:p>
        </w:tc>
        <w:tc>
          <w:tcPr>
            <w:tcW w:w="1504" w:type="dxa"/>
          </w:tcPr>
          <w:p w:rsidR="00E2205F" w:rsidRDefault="00F423DB">
            <w:r>
              <w:t>局部影响</w:t>
            </w:r>
          </w:p>
        </w:tc>
        <w:tc>
          <w:tcPr>
            <w:tcW w:w="1504" w:type="dxa"/>
          </w:tcPr>
          <w:p w:rsidR="00E2205F" w:rsidRDefault="00F423DB">
            <w:r>
              <w:t>广泛传播</w:t>
            </w:r>
          </w:p>
        </w:tc>
        <w:tc>
          <w:tcPr>
            <w:tcW w:w="1504" w:type="dxa"/>
          </w:tcPr>
          <w:p w:rsidR="00E2205F" w:rsidRDefault="00F423DB">
            <w:r>
              <w:t>公众群体的形成</w:t>
            </w:r>
          </w:p>
        </w:tc>
        <w:tc>
          <w:tcPr>
            <w:tcW w:w="1504" w:type="dxa"/>
          </w:tcPr>
          <w:p w:rsidR="00E2205F" w:rsidRDefault="00F423DB">
            <w:r>
              <w:t>多渠道接入</w:t>
            </w:r>
          </w:p>
        </w:tc>
        <w:tc>
          <w:tcPr>
            <w:tcW w:w="1504" w:type="dxa"/>
          </w:tcPr>
          <w:p w:rsidR="00E2205F" w:rsidRDefault="00F423DB">
            <w:r>
              <w:t>多层次沟通</w:t>
            </w:r>
          </w:p>
        </w:tc>
      </w:tr>
      <w:tr w:rsidR="00E2205F" w:rsidTr="00E2205F">
        <w:tc>
          <w:tcPr>
            <w:tcW w:w="1504" w:type="dxa"/>
          </w:tcPr>
          <w:p w:rsidR="00E2205F" w:rsidRDefault="00F423DB">
            <w:r>
              <w:t>道德与伦理问题</w:t>
            </w:r>
          </w:p>
        </w:tc>
        <w:tc>
          <w:tcPr>
            <w:tcW w:w="3008" w:type="dxa"/>
            <w:gridSpan w:val="2"/>
          </w:tcPr>
          <w:p w:rsidR="00E2205F" w:rsidRDefault="00F423DB">
            <w:r>
              <w:t>信息真实性</w:t>
            </w:r>
          </w:p>
          <w:p w:rsidR="00E2205F" w:rsidRDefault="00E2205F"/>
        </w:tc>
        <w:tc>
          <w:tcPr>
            <w:tcW w:w="1504" w:type="dxa"/>
          </w:tcPr>
          <w:p w:rsidR="00E2205F" w:rsidRDefault="00F423DB">
            <w:r>
              <w:t>舆情操控的界限</w:t>
            </w:r>
          </w:p>
        </w:tc>
        <w:tc>
          <w:tcPr>
            <w:tcW w:w="1504" w:type="dxa"/>
          </w:tcPr>
          <w:p w:rsidR="00E2205F" w:rsidRDefault="00F423DB">
            <w:r>
              <w:t>透明性与公正性</w:t>
            </w:r>
          </w:p>
        </w:tc>
        <w:tc>
          <w:tcPr>
            <w:tcW w:w="1504" w:type="dxa"/>
          </w:tcPr>
          <w:p w:rsidR="00E2205F" w:rsidRDefault="00F423DB">
            <w:r>
              <w:t>伦理审查与监督机制</w:t>
            </w:r>
          </w:p>
        </w:tc>
      </w:tr>
      <w:tr w:rsidR="00E2205F" w:rsidTr="00E2205F">
        <w:tc>
          <w:tcPr>
            <w:tcW w:w="1504" w:type="dxa"/>
          </w:tcPr>
          <w:p w:rsidR="00E2205F" w:rsidRDefault="00F423DB">
            <w:r>
              <w:t>成功案例</w:t>
            </w:r>
          </w:p>
        </w:tc>
        <w:tc>
          <w:tcPr>
            <w:tcW w:w="1504" w:type="dxa"/>
          </w:tcPr>
          <w:p w:rsidR="00E2205F" w:rsidRDefault="00F423DB">
            <w:r>
              <w:t>理性反馈</w:t>
            </w:r>
          </w:p>
        </w:tc>
        <w:tc>
          <w:tcPr>
            <w:tcW w:w="1504" w:type="dxa"/>
          </w:tcPr>
          <w:p w:rsidR="00E2205F" w:rsidRDefault="00F423DB">
            <w:r>
              <w:t>引导非理性冲动</w:t>
            </w:r>
          </w:p>
        </w:tc>
        <w:tc>
          <w:tcPr>
            <w:tcW w:w="1504" w:type="dxa"/>
          </w:tcPr>
          <w:p w:rsidR="00E2205F" w:rsidRDefault="00F423DB">
            <w:r>
              <w:t>积极舆论的形成</w:t>
            </w:r>
          </w:p>
        </w:tc>
        <w:tc>
          <w:tcPr>
            <w:tcW w:w="1504" w:type="dxa"/>
          </w:tcPr>
          <w:p w:rsidR="00E2205F" w:rsidRDefault="00F423DB">
            <w:r>
              <w:t>正面情绪引导</w:t>
            </w:r>
          </w:p>
        </w:tc>
        <w:tc>
          <w:tcPr>
            <w:tcW w:w="1504" w:type="dxa"/>
          </w:tcPr>
          <w:p w:rsidR="00E2205F" w:rsidRDefault="00F423DB">
            <w:r>
              <w:t>有效沟通与协作</w:t>
            </w:r>
          </w:p>
        </w:tc>
      </w:tr>
      <w:tr w:rsidR="00E2205F" w:rsidTr="00E2205F">
        <w:tc>
          <w:tcPr>
            <w:tcW w:w="1504" w:type="dxa"/>
          </w:tcPr>
          <w:p w:rsidR="00E2205F" w:rsidRDefault="00F423DB">
            <w:r>
              <w:t>失败案例</w:t>
            </w:r>
          </w:p>
        </w:tc>
        <w:tc>
          <w:tcPr>
            <w:tcW w:w="1504" w:type="dxa"/>
          </w:tcPr>
          <w:p w:rsidR="00E2205F" w:rsidRDefault="00F423DB">
            <w:r>
              <w:t>缺乏理性分析</w:t>
            </w:r>
          </w:p>
        </w:tc>
        <w:tc>
          <w:tcPr>
            <w:tcW w:w="1504" w:type="dxa"/>
          </w:tcPr>
          <w:p w:rsidR="00E2205F" w:rsidRDefault="00F423DB">
            <w:r>
              <w:t>情绪失控</w:t>
            </w:r>
          </w:p>
        </w:tc>
        <w:tc>
          <w:tcPr>
            <w:tcW w:w="1504" w:type="dxa"/>
          </w:tcPr>
          <w:p w:rsidR="00E2205F" w:rsidRDefault="00F423DB">
            <w:r>
              <w:t>负面舆论的扩散</w:t>
            </w:r>
          </w:p>
        </w:tc>
        <w:tc>
          <w:tcPr>
            <w:tcW w:w="1504" w:type="dxa"/>
          </w:tcPr>
          <w:p w:rsidR="00E2205F" w:rsidRDefault="00F423DB">
            <w:r>
              <w:t>信息滥用</w:t>
            </w:r>
          </w:p>
        </w:tc>
        <w:tc>
          <w:tcPr>
            <w:tcW w:w="1504" w:type="dxa"/>
          </w:tcPr>
          <w:p w:rsidR="00E2205F" w:rsidRDefault="00F423DB">
            <w:r>
              <w:t>缺乏有效反馈机制</w:t>
            </w:r>
          </w:p>
        </w:tc>
      </w:tr>
    </w:tbl>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这张表主要是想有体系地总结在新媒体环境中公众情绪传播以及舆论形成的好些关键方面，还有它们相互的影响要素。 借助此表，读者能直接知晓情绪在新媒体空间里是咋传播的，还有这种传播咋样进一步造就并左右舆论的形成跟发展。 表中会详列情绪的基本概念、类型区分（像理性情绪和非理性情绪、正面情绪与负面情绪之类的），还会深度探究不同情绪类型于新媒体环境里的传播特点、速度还有范围。 同时，瞧瞧舆论的定义、特征还有形成过程，研究下情绪咋通过社交媒体、新闻网站这类新媒体渠道扩散，接着影响公众的认知、态度和行为，最后弄出舆论的形成和演变。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再者，这表格也会关乎舆论引导的必要性、策略挑拣以及实施期间或许碰到的道德和伦理方面的问题。 通过对成功和失败案例进行对比，弄明白有效引导舆论的门道，给相关政府部门、媒体机构还有社会公众在新媒体时代把公众情绪和舆论管理、引导得更好，提供理论根据和实践指引。 表 1 的设计，既能让本文论述更有条理，还能帮读者把新媒体环境下公众情绪和舆论关系的复杂动态给整明白。 </w:t>
      </w:r>
    </w:p>
    <w:p w:rsidR="00C5503E" w:rsidRDefault="008D3848">
      <w:pPr>
        <w:pStyle w:val="1"/>
        <w:rPr>
          <w:rFonts w:ascii="黑体" w:hAnsi="黑体" w:cs="黑体"/>
        </w:rPr>
      </w:pPr>
      <w:bookmarkStart w:id="20" w:name="_Toc177977494"/>
      <w:r>
        <w:rPr>
          <w:rFonts w:ascii="黑体" w:hAnsi="黑体" w:cs="黑体" w:hint="eastAsia"/>
        </w:rPr>
        <w:lastRenderedPageBreak/>
        <w:t>五、 公众情绪与舆论的关系</w:t>
      </w:r>
      <w:bookmarkEnd w:id="20"/>
    </w:p>
    <w:p w:rsidR="00C5503E" w:rsidRDefault="008D3848">
      <w:pPr>
        <w:pStyle w:val="2"/>
        <w:spacing w:before="120"/>
        <w:rPr>
          <w:rFonts w:ascii="黑体" w:hAnsi="黑体" w:cs="黑体"/>
        </w:rPr>
      </w:pPr>
      <w:bookmarkStart w:id="21" w:name="_Toc177977495"/>
      <w:r>
        <w:rPr>
          <w:rFonts w:ascii="黑体" w:hAnsi="黑体" w:cs="黑体" w:hint="eastAsia"/>
        </w:rPr>
        <w:t>5.1 情绪对舆论的影响</w:t>
      </w:r>
      <w:bookmarkEnd w:id="21"/>
    </w:p>
    <w:p w:rsidR="00C5503E" w:rsidRDefault="008D3848">
      <w:pPr>
        <w:pStyle w:val="3"/>
        <w:rPr>
          <w:rFonts w:cs="宋体"/>
          <w:szCs w:val="24"/>
        </w:rPr>
      </w:pPr>
      <w:bookmarkStart w:id="22" w:name="_Toc177977496"/>
      <w:r>
        <w:rPr>
          <w:rFonts w:cs="宋体" w:hint="eastAsia"/>
          <w:szCs w:val="24"/>
        </w:rPr>
        <w:t>5.1.1 负面情绪引发的舆论波动</w:t>
      </w:r>
      <w:bookmarkEnd w:id="22"/>
    </w:p>
    <w:p w:rsidR="00C5503E" w:rsidRDefault="008D3848">
      <w:pPr>
        <w:spacing w:line="500" w:lineRule="exact"/>
        <w:ind w:firstLine="480"/>
        <w:rPr>
          <w:rFonts w:ascii="宋体" w:hAnsi="宋体" w:cs="宋体"/>
          <w:sz w:val="24"/>
        </w:rPr>
      </w:pPr>
      <w:r>
        <w:rPr>
          <w:rFonts w:ascii="宋体" w:hAnsi="宋体" w:cs="宋体" w:hint="eastAsia"/>
          <w:sz w:val="24"/>
          <w:szCs w:val="24"/>
        </w:rPr>
        <w:t>在新媒体环境下，公众情绪的传播机制对于舆论形成和发展具有重要的影响，尤其是负面情绪的扩散，常常引发舆论波动，造成一系列的社会后果。这一过程的背后，除了情感传递的心理机制外，还受到多种外部因素的影响，包括传统媒体广告收入的变化，信息传播渠道的多样化，以及社交媒体平台的普遍应用。</w:t>
      </w:r>
    </w:p>
    <w:p w:rsidR="00C5503E" w:rsidRDefault="008D3848">
      <w:pPr>
        <w:spacing w:line="500" w:lineRule="exact"/>
        <w:ind w:firstLine="480"/>
        <w:rPr>
          <w:rFonts w:ascii="宋体" w:hAnsi="宋体" w:cs="宋体"/>
          <w:sz w:val="24"/>
        </w:rPr>
      </w:pPr>
      <w:r>
        <w:rPr>
          <w:rFonts w:ascii="宋体" w:hAnsi="宋体" w:cs="宋体" w:hint="eastAsia"/>
          <w:sz w:val="24"/>
          <w:szCs w:val="24"/>
        </w:rPr>
        <w:t>根据我们调研的数据显示，自2017年以来，传统媒体广告收入的整体刊例收入增速只有1.5%[14]。虽然在2017年10月实现了10.3%的同比增速，这一短期亮眼表现未能掩盖2018年媒体广告费大幅下降的趋势[15]。2018年，传统媒体广告支出减少了6.6%，整体全媒体广告花费也下滑了5%[16]。而到了2020年，虽然传统媒体广告同比增长了1.4%，但这一增速的背后却反映出媒体受众行为的根本性改变——公众愈加依赖社交媒体获取信息，从而导致积极的信息发声渠道萎缩。</w:t>
      </w:r>
    </w:p>
    <w:p w:rsidR="00C5503E" w:rsidRDefault="008D3848">
      <w:pPr>
        <w:spacing w:line="500" w:lineRule="exact"/>
        <w:ind w:firstLine="480"/>
        <w:rPr>
          <w:rFonts w:ascii="宋体" w:hAnsi="宋体" w:cs="宋体"/>
          <w:sz w:val="24"/>
        </w:rPr>
      </w:pPr>
      <w:r>
        <w:rPr>
          <w:rFonts w:ascii="宋体" w:hAnsi="宋体" w:cs="宋体" w:hint="eastAsia"/>
          <w:sz w:val="24"/>
          <w:szCs w:val="24"/>
        </w:rPr>
        <w:t>在这一背景下，负面情绪在公众舆论中所引发的波动愈发显著。公众对信息源的依赖性降低，导致一旦触发负面情绪，愤怒、恐慌等情感通过社交平台迅速蔓延，进而形成舆论危机。例如，当社会事件发生时，负面消息可能瞬间通过社交网络传播，造成公众情绪的高度集中和放大，从而引发大规模的网络讨论、抗议或甚至暴力事件。此时，传统媒体因其信息筛选和发布的延迟，往往无法及时对负面情绪进行引导和调节。</w:t>
      </w:r>
      <w:bookmarkEnd w:id="6"/>
      <w:bookmarkEnd w:id="7"/>
      <w:bookmarkEnd w:id="8"/>
      <w:bookmarkEnd w:id="9"/>
      <w:bookmarkEnd w:id="10"/>
    </w:p>
    <w:p w:rsidR="00C5503E" w:rsidRDefault="008D3848">
      <w:pPr>
        <w:pStyle w:val="3"/>
        <w:rPr>
          <w:rFonts w:cs="宋体"/>
          <w:szCs w:val="24"/>
        </w:rPr>
      </w:pPr>
      <w:bookmarkStart w:id="23" w:name="_Toc149433914"/>
      <w:bookmarkStart w:id="24" w:name="_Toc574536366"/>
      <w:bookmarkStart w:id="25" w:name="_Toc149435593"/>
      <w:bookmarkStart w:id="26" w:name="_Toc149435286"/>
      <w:bookmarkStart w:id="27" w:name="_Toc149435208"/>
      <w:bookmarkStart w:id="28" w:name="_Toc177977497"/>
      <w:r>
        <w:rPr>
          <w:rFonts w:cs="宋体" w:hint="eastAsia"/>
          <w:szCs w:val="24"/>
        </w:rPr>
        <w:t>5.1.2 正面情绪对舆论的引导</w:t>
      </w:r>
      <w:bookmarkEnd w:id="23"/>
      <w:bookmarkEnd w:id="24"/>
      <w:bookmarkEnd w:id="25"/>
      <w:bookmarkEnd w:id="26"/>
      <w:bookmarkEnd w:id="27"/>
      <w:bookmarkEnd w:id="28"/>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在研究新媒体环境里公众情绪的传播机制以及舆论引导策略时，情绪可是舆论形成的核心驱动力之一，它的正面作用相当明显，特别是在引领舆论朝着积极、有建设性的方向发展时，那可是关键角色。 正面的情绪，像喜悦、希望、信任还有感恩的，凭借新媒体平台那即时、互动又广泛的特点，能很快地聚拢并且放大，对舆论引导的作用可深了去了。 </w:t>
      </w:r>
    </w:p>
    <w:p w:rsidR="00C5503E" w:rsidRDefault="008D3848">
      <w:pPr>
        <w:spacing w:line="500" w:lineRule="exact"/>
        <w:ind w:firstLine="480"/>
        <w:rPr>
          <w:rFonts w:ascii="宋体" w:hAnsi="宋体" w:cs="宋体"/>
          <w:sz w:val="24"/>
        </w:rPr>
      </w:pPr>
      <w:r>
        <w:rPr>
          <w:rFonts w:ascii="宋体" w:hAnsi="宋体" w:cs="宋体" w:hint="eastAsia"/>
          <w:sz w:val="24"/>
          <w:szCs w:val="24"/>
        </w:rPr>
        <w:t>正面的情绪能借情感共鸣这一机制来增进公众的凝聚力。 在新媒体的领域中，个体情绪的表达和接收构建出了一个能即时反馈的循环体系。 正面情绪在社交媒体上如</w:t>
      </w:r>
      <w:r>
        <w:rPr>
          <w:rFonts w:ascii="宋体" w:hAnsi="宋体" w:cs="宋体" w:hint="eastAsia"/>
          <w:sz w:val="24"/>
          <w:szCs w:val="24"/>
        </w:rPr>
        <w:lastRenderedPageBreak/>
        <w:t xml:space="preserve">细流般淌动，用户间情感共鸣被激发，形成情感共识，随后就转化成集体行动之力。 这种力量既能增强社会成员的内在关联，又能在舆论之地塑造出积极向上的主流话语，有力阻挡负面信息的袭扰。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正面的情绪能提升社会参与的程度，把舆论的深度和广度都拓展了。 在新媒体环境下，公众不仅是信息的接受者，更是内容的创造者与传播者[17]。正面情绪一刺激，公众参与的热情就上来了，能让他们更积极地表达看法、分享信息，这样一来，舆论场的内容和层次也就丰富了。 与此同时，正面情绪广泛传播，能引得更多中立乃至有不同看法的人来关注并讨论，促使舆论话题朝着更全面、更深入的方向去发展。 </w:t>
      </w:r>
    </w:p>
    <w:p w:rsidR="00C5503E" w:rsidRDefault="008D3848">
      <w:pPr>
        <w:pStyle w:val="1"/>
        <w:rPr>
          <w:rFonts w:ascii="黑体" w:hAnsi="黑体" w:cs="黑体"/>
        </w:rPr>
      </w:pPr>
      <w:bookmarkStart w:id="29" w:name="_Toc177977498"/>
      <w:r>
        <w:rPr>
          <w:rFonts w:ascii="黑体" w:hAnsi="黑体" w:cs="黑体" w:hint="eastAsia"/>
        </w:rPr>
        <w:t>六、 舆论引导策略</w:t>
      </w:r>
      <w:bookmarkEnd w:id="29"/>
    </w:p>
    <w:p w:rsidR="00C5503E" w:rsidRDefault="008D3848">
      <w:pPr>
        <w:pStyle w:val="2"/>
        <w:spacing w:before="120"/>
        <w:rPr>
          <w:rFonts w:ascii="黑体" w:hAnsi="黑体" w:cs="黑体"/>
        </w:rPr>
      </w:pPr>
      <w:bookmarkStart w:id="30" w:name="_Toc177977499"/>
      <w:r>
        <w:rPr>
          <w:rFonts w:ascii="黑体" w:hAnsi="黑体" w:cs="黑体" w:hint="eastAsia"/>
        </w:rPr>
        <w:t>6.1 舆论引导的必要性</w:t>
      </w:r>
      <w:bookmarkEnd w:id="30"/>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新媒体环境下，舆论引导策略的制定与实施显得尤为必要，这一论断根植于信息传播模式的深刻变革与社会结构的动态调整之中[18]。新媒体，凭借其即时性、互动性还有去中心化这些特点，那是大大加快了信息传播的速度，把传播范围也给拓宽了。不过，这也让公众情绪的汇聚和扩散变得前所未有的复杂。 所以，好好琢磨琢磨舆论引导的必要性，这不光是把信息传播规律整明白了，更是维护社会稳定、推动积极社会对话必须得做到的。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从信息传播方面讲，新媒体环境里信息源多样且零碎，这让公众面对海量信息时，常常没法分辨真假，情绪容易被极端言论或者误导性信息挑动。 这会儿，有效的舆论引导就像是一个“信息过滤器”，能凭借权威渠道发布确切、完整的信息，把事实真相说明白，不让谣言扩散，这样就能让公众情绪安稳下来，防止社会出现恐慌。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舆论引导对构建健康的社会舆论环境那价值可大了去了。 在新媒体平台中，公众表达意见更为自由和开放，然而也有个情况，就是情绪化、非理性的声音变多。 要是这些声音没被有效引导，那或许会变成负面的舆论场，从而冲击社会价值观。 所以，凭借舆论引导，发扬正能量，提倡理性探讨，能够造就积极向上的社会环境，推动社会和谐并进步。 </w:t>
      </w:r>
    </w:p>
    <w:p w:rsidR="00C5503E" w:rsidRDefault="008D3848">
      <w:pPr>
        <w:pStyle w:val="2"/>
        <w:spacing w:before="120"/>
        <w:rPr>
          <w:rFonts w:ascii="黑体" w:hAnsi="黑体" w:cs="黑体"/>
        </w:rPr>
      </w:pPr>
      <w:bookmarkStart w:id="31" w:name="_Toc177977500"/>
      <w:r>
        <w:rPr>
          <w:rFonts w:ascii="黑体" w:hAnsi="黑体" w:cs="黑体" w:hint="eastAsia"/>
        </w:rPr>
        <w:lastRenderedPageBreak/>
        <w:t>6.2 舆论引导的主要策略</w:t>
      </w:r>
      <w:bookmarkEnd w:id="31"/>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探讨新媒体环境下公众情绪传播机制与舆论引导策略的过程中，舆论引导的主要策略构成了研究的核心议题之一[19]。这一策略体系，既关乎信息发布的准与快，又跟公众互动的深和质紧密相连，还牵扯到情感共鸣的广与久，一同影响着舆论生态的形成和走向。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信息发布策略可是舆论引导的根本，得在信息内容挑拣、传播渠道改进以及发布时间掌控方面，有很强的策略性才行。 在信息内容方面，得保证信息真实、权威且有针对性，这样才能有力遏制谣言和虚假信息的传播；在传播渠道方面，要充分借助新媒体平台的多样和互动特点，让信息能迅速扩散并精准送达。 发布时机的选定极为关键，得依照舆情的发展情况灵活变动，这样才能让信息的引导作用变强。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公众互动策略重点在于打造出开放、平等且理性的对话环境，推动意见的相互交流和彼此碰撞。 通过弄个官方账号、搞线上活动、做问卷调查之类的形式，主动倾听公众意见，回应社会关心的事儿，以此搭起政府跟民众之间那信任的桥梁。 在互动的时候，得重视引导公众理性发声，别让情绪化言论到处都是，还得加大对网络暴力的监管和打击力度，以维护好网络生态。 </w:t>
      </w:r>
    </w:p>
    <w:p w:rsidR="00C5503E" w:rsidRDefault="008D3848">
      <w:pPr>
        <w:pStyle w:val="2"/>
        <w:spacing w:before="120"/>
        <w:rPr>
          <w:rFonts w:ascii="黑体" w:hAnsi="黑体" w:cs="黑体"/>
        </w:rPr>
      </w:pPr>
      <w:bookmarkStart w:id="32" w:name="_Toc177977501"/>
      <w:r>
        <w:rPr>
          <w:rFonts w:ascii="黑体" w:hAnsi="黑体" w:cs="黑体" w:hint="eastAsia"/>
        </w:rPr>
        <w:t>6.3 舆论引导中的道德与伦理问题</w:t>
      </w:r>
      <w:bookmarkEnd w:id="32"/>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探讨新媒体环境下公众情绪传播机制与舆论引导策略时，舆论引导中的道德与伦理问题成为了一个不可忽视且复杂多维的议题[20]。在信息技术迅猛进步的当下，信息传播的速度跟广度那是从前没有过的，这给舆论引导带来了从没见过的方便，可也整出了深深的道德和伦理难题。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信息操控在舆论引导里属于潜在的道德与伦理风险之一，它那隐蔽性还有影响力可不能小瞧了。 于这信息横流的新媒体之时代，有些主体或许因特定的目的，有选择性地传播或者篡改信息，从而操控公众的情绪以及舆论的走向。 这种举动不光侵犯了公众的知情权，还说不定会引发社会信任危机，对社会稳定和谐造成影响。 所以，在保证信息能自由传播的情况下，怎样有力地阻止信息操控，这变成了舆论引导伦理框架里的关键议题。 </w:t>
      </w:r>
    </w:p>
    <w:p w:rsidR="00C5503E" w:rsidRDefault="008D3848">
      <w:pPr>
        <w:spacing w:line="500" w:lineRule="exact"/>
        <w:ind w:firstLine="480"/>
        <w:rPr>
          <w:rFonts w:ascii="宋体" w:hAnsi="宋体" w:cs="宋体"/>
          <w:sz w:val="24"/>
        </w:rPr>
      </w:pPr>
      <w:r>
        <w:rPr>
          <w:rFonts w:ascii="宋体" w:hAnsi="宋体" w:cs="宋体" w:hint="eastAsia"/>
          <w:sz w:val="24"/>
          <w:szCs w:val="24"/>
        </w:rPr>
        <w:lastRenderedPageBreak/>
        <w:t xml:space="preserve">虚假信息的散播那也是舆论引导时碰到的大难题。 在新媒体平台上，信息来源繁多且复杂，真假难以分辨，虚假信息迅速传播，很容易造成公众恐慌以及社会混乱。 舆论的引导者得有特高的责任感跟专业素养，得把好信息关，不能让假信息到处传。 与此同时，把信息核查与辟谣的机制给健全起来，增强公众辨别虚假信息的本事，这可是处理此问题的关键。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舆论引导里的透明度跟公正性方面的问题，那也是很值得留意的。 于舆论引导之时，得保证信息全面、客观且公正，不能因偏见或者利益驱使就让信息变了样。 同时，舆论引导者得保持超高的透明度，赶紧给公众披露相关信息还有决策依据，接受社会监督，这样才能保住舆论引导的公信力跟权威性。 </w:t>
      </w:r>
    </w:p>
    <w:p w:rsidR="00C5503E" w:rsidRDefault="008D3848">
      <w:pPr>
        <w:pStyle w:val="1"/>
        <w:rPr>
          <w:rFonts w:ascii="黑体" w:hAnsi="黑体" w:cs="黑体"/>
        </w:rPr>
      </w:pPr>
      <w:bookmarkStart w:id="33" w:name="_Toc149435284"/>
      <w:bookmarkStart w:id="34" w:name="_Toc149433912"/>
      <w:bookmarkStart w:id="35" w:name="_Toc149435206"/>
      <w:bookmarkStart w:id="36" w:name="_Toc1303673862"/>
      <w:bookmarkStart w:id="37" w:name="_Toc149435591"/>
      <w:bookmarkStart w:id="38" w:name="_Toc177977502"/>
      <w:r>
        <w:rPr>
          <w:rFonts w:ascii="黑体" w:hAnsi="黑体" w:cs="黑体" w:hint="eastAsia"/>
        </w:rPr>
        <w:t>七、 案例分析</w:t>
      </w:r>
      <w:bookmarkEnd w:id="33"/>
      <w:bookmarkEnd w:id="34"/>
      <w:bookmarkEnd w:id="35"/>
      <w:bookmarkEnd w:id="36"/>
      <w:bookmarkEnd w:id="37"/>
      <w:bookmarkEnd w:id="38"/>
    </w:p>
    <w:p w:rsidR="00C5503E" w:rsidRDefault="008D3848">
      <w:pPr>
        <w:pStyle w:val="2"/>
        <w:spacing w:before="120"/>
        <w:rPr>
          <w:rFonts w:ascii="黑体" w:hAnsi="黑体" w:cs="黑体"/>
        </w:rPr>
      </w:pPr>
      <w:bookmarkStart w:id="39" w:name="_Toc177977503"/>
      <w:r>
        <w:rPr>
          <w:rFonts w:ascii="黑体" w:hAnsi="黑体" w:cs="黑体" w:hint="eastAsia"/>
        </w:rPr>
        <w:t>7.1 典型案例研究</w:t>
      </w:r>
      <w:bookmarkEnd w:id="39"/>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深入探讨新媒体环境下公众情绪传播机制与舆论引导策略的过程中，典型案例研究成为了理解复杂动态变化、验证理论假设的关键途径[21]。这一节主要是关注几个有代表性的例子，仔细分析它们情绪传播的路径、影响的范围，还有舆论演变的过程，就是想要给理解新媒体时代的情绪传播机制提供些实在的依据。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就拿“XX 社会事件”来说，这事儿在新媒体平台很快就闹大了，借着微博、抖音这类社交媒体像裂变似的传播开，公众的情绪短时间里经历了从震惊、愤怒，再到质疑、反思的复杂转变。 在这个案例里面，像愤怒、真相这类的情绪符号还有话题标签，都变成了情绪聚合与扩散的工具，让情绪的共鸣和扩散加快了。 通过对用户评论、转发行为以及情绪倾向的量化数据加以分析，咱发现一开始负面情绪占了上风。可随着事件真相慢慢显现，理性思考跟批判性的声音冒出来了，形成一股能推动舆论往更客观、公正方向走的力量。 </w:t>
      </w:r>
    </w:p>
    <w:p w:rsidR="00C5503E" w:rsidRDefault="008D3848">
      <w:pPr>
        <w:spacing w:line="500" w:lineRule="exact"/>
        <w:ind w:firstLine="480"/>
        <w:rPr>
          <w:rFonts w:ascii="宋体" w:hAnsi="宋体" w:cs="宋体"/>
          <w:sz w:val="24"/>
        </w:rPr>
      </w:pPr>
      <w:r>
        <w:rPr>
          <w:rFonts w:ascii="宋体" w:hAnsi="宋体" w:cs="宋体" w:hint="eastAsia"/>
          <w:sz w:val="24"/>
          <w:szCs w:val="24"/>
        </w:rPr>
        <w:t>另一个典型的例子“YY 网络舆论风波”，它呈现出网络意见领袖于情绪传播和舆论引导里的关键作用。 在这个例子里头，好几位有名的博主凭借发布深度剖析的文章、组织线上探讨等手段，成功地让公众情绪朝着理性的方向转变了。 他们既把事件背后的深层原因给揭露了，也给出了建设性的提议，让舆论焦点从只顾情绪宣泄，变成了去</w:t>
      </w:r>
      <w:r>
        <w:rPr>
          <w:rFonts w:ascii="宋体" w:hAnsi="宋体" w:cs="宋体" w:hint="eastAsia"/>
          <w:sz w:val="24"/>
          <w:szCs w:val="24"/>
        </w:rPr>
        <w:lastRenderedPageBreak/>
        <w:t>解决问题。 这一过程充分说明了在新媒体环境下，意见领袖通过构建信任、提供信息、引导讨论等方式，能够有效地影响公众情绪的走向和舆论的形成[22]。</w:t>
      </w:r>
    </w:p>
    <w:p w:rsidR="00C5503E" w:rsidRDefault="008D3848">
      <w:pPr>
        <w:pStyle w:val="2"/>
        <w:spacing w:before="120"/>
        <w:rPr>
          <w:rFonts w:ascii="黑体" w:hAnsi="黑体" w:cs="黑体"/>
        </w:rPr>
      </w:pPr>
      <w:bookmarkStart w:id="40" w:name="_Toc177977504"/>
      <w:r>
        <w:rPr>
          <w:rFonts w:ascii="黑体" w:hAnsi="黑体" w:cs="黑体" w:hint="eastAsia"/>
        </w:rPr>
        <w:t>7.2 成功引导的经验总结</w:t>
      </w:r>
      <w:bookmarkEnd w:id="40"/>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探讨新媒体环境下公众情绪传播机制与舆论引导策略的过程中，案例分析作为实证研究的重要环节，为我们揭示了成功引导舆论的实践经验与深层逻辑[23]。这一节主要是对成功引导的经验进行总结，就是要把典型案例详细地剖析一番，找出背后成功的原因，然后按照成功因素的分析框架，好好琢磨这些因素在实践中的路径和协同作用。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成功的舆论引导通常依靠精准的情绪识别及分析。 这要求媒体及政府相关部门能够利用大数据挖掘、自然语言处理（NLP）等先进技术，实时监测社交媒体平台上的公众情绪波动，如通过情感分析（Sentiment Analysis）技术，将海量文本数据转化为可量化的情绪指标，从而准确把握公众情绪的走向与热点议题[24]。比如说，在某次公共卫生事件里，某地方政府迅速搭建起情绪监测系统，很快察觉到公众焦虑情绪上扬的态势，给后续的舆论引导工作给予了有力支撑。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有效的信息透明以及及时的沟通，乃是构筑信任基石的要害所在。 成功案例大都彰显出在信息披露时的积极态度，凭借官方途径公布权威消息，以澄清谣言，降低因信息不对称引发的恐慌及误解。 这种策略，不光让公众更信任政府了，还实实在在给舆论的向好发展打下了不错的基础。 与此同时，凭借新媒体平台那互动性的特质，搞些话题讨论、在线问答之类的环节，推动政府跟公众直接对话，让信息传播的效率与效果又提高了不少。 </w:t>
      </w:r>
    </w:p>
    <w:p w:rsidR="00C5503E" w:rsidRDefault="008D3848">
      <w:pPr>
        <w:pStyle w:val="2"/>
        <w:spacing w:before="120"/>
        <w:rPr>
          <w:rFonts w:ascii="黑体" w:hAnsi="黑体" w:cs="黑体"/>
        </w:rPr>
      </w:pPr>
      <w:bookmarkStart w:id="41" w:name="_Toc177977505"/>
      <w:r>
        <w:rPr>
          <w:rFonts w:ascii="黑体" w:hAnsi="黑体" w:cs="黑体" w:hint="eastAsia"/>
        </w:rPr>
        <w:t>7.3 失败案例的反思与教训</w:t>
      </w:r>
      <w:bookmarkEnd w:id="41"/>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探讨新媒体环境下公众情绪传播机制与舆论引导策略的过程中，失败案例的反思与教训构成了不可或缺的一环[25]。这一部分，就是要好好深挖几个典型的失败例子，瞅瞅它们在情绪管理上出的岔子，还有引导策略的不妥当地方，总结出普遍能让人警醒和受启发的东西，给以后的舆论管理工作当个反面教材。 </w:t>
      </w:r>
    </w:p>
    <w:p w:rsidR="00C5503E" w:rsidRDefault="008D3848">
      <w:pPr>
        <w:spacing w:line="500" w:lineRule="exact"/>
        <w:ind w:firstLine="480"/>
        <w:rPr>
          <w:rFonts w:ascii="宋体" w:hAnsi="宋体" w:cs="宋体"/>
          <w:sz w:val="24"/>
        </w:rPr>
      </w:pPr>
      <w:r>
        <w:rPr>
          <w:rFonts w:ascii="宋体" w:hAnsi="宋体" w:cs="宋体" w:hint="eastAsia"/>
          <w:sz w:val="24"/>
          <w:szCs w:val="24"/>
        </w:rPr>
        <w:lastRenderedPageBreak/>
        <w:t xml:space="preserve">咱来瞅瞅某企业应对危机公关时的失败例子。 这企业在产品质量问题被曝光以后，起初搞了回避和否认的招数，根本没在意新媒体环境中信息传播快和公众情绪能马上反馈的情况。 这种处理办法很快就惹起了公众的不满，造成了大范围的舆论抵制态势。 反思其失败之缘由，重点就在于没能做到及时且透明地应对问题，缺少有效的情绪安抚以及引导的机制。 这告诉咱们，危机出现时，得积极用上“直面问题、坦诚沟通”的办法，拿真诚的态度跟有效的举措去安抚公众情绪，别让事态变糟。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另一个失败的例子，是政府机构于公共事件里在舆论引导方面出了差错。 在某突发状况里，政府机构没能及时公布权威消息，还任由谣言在网络上随便扩散，使得公众的恐慌情绪更严重了。 与此同时，其发布的信息内容太过晦涩，针对性不足，说服力也差，根本没法有效引导舆论的走向。 这一例子清楚表明，在新媒体的时代里，政府机构得构建完善的应急信息发布机制，保证信息及时、准确还权威，同时得重视信息通俗化以及有针对性，这样才能跟公众更好交流，促使舆论往健康方向发展。 </w:t>
      </w:r>
    </w:p>
    <w:p w:rsidR="00C5503E" w:rsidRDefault="008D3848">
      <w:pPr>
        <w:jc w:val="left"/>
        <w:rPr>
          <w:rFonts w:ascii="黑体" w:eastAsia="黑体" w:hAnsi="黑体"/>
          <w:sz w:val="28"/>
          <w:szCs w:val="28"/>
        </w:rPr>
      </w:pPr>
      <w:r>
        <w:rPr>
          <w:rFonts w:ascii="黑体" w:eastAsia="黑体" w:hAnsi="黑体"/>
          <w:sz w:val="28"/>
          <w:szCs w:val="28"/>
        </w:rPr>
        <w:br w:type="page"/>
      </w:r>
    </w:p>
    <w:p w:rsidR="00C5503E" w:rsidRDefault="008D3848">
      <w:pPr>
        <w:spacing w:line="500" w:lineRule="exact"/>
        <w:jc w:val="center"/>
        <w:outlineLvl w:val="0"/>
        <w:rPr>
          <w:rFonts w:ascii="黑体" w:eastAsia="黑体" w:hAnsi="黑体"/>
          <w:sz w:val="28"/>
          <w:szCs w:val="28"/>
        </w:rPr>
      </w:pPr>
      <w:bookmarkStart w:id="42" w:name="_Toc510020731"/>
      <w:bookmarkStart w:id="43" w:name="_Toc149433915"/>
      <w:bookmarkStart w:id="44" w:name="_Toc1146226450"/>
      <w:bookmarkStart w:id="45" w:name="_Toc149435287"/>
      <w:bookmarkStart w:id="46" w:name="_Toc149435209"/>
      <w:bookmarkStart w:id="47" w:name="_Toc177977506"/>
      <w:r>
        <w:rPr>
          <w:rFonts w:ascii="黑体" w:eastAsia="黑体" w:hAnsi="黑体" w:hint="eastAsia"/>
          <w:sz w:val="28"/>
          <w:szCs w:val="28"/>
        </w:rPr>
        <w:lastRenderedPageBreak/>
        <w:t>参考文献</w:t>
      </w:r>
      <w:bookmarkEnd w:id="42"/>
      <w:bookmarkEnd w:id="43"/>
      <w:bookmarkEnd w:id="44"/>
      <w:bookmarkEnd w:id="45"/>
      <w:bookmarkEnd w:id="46"/>
      <w:bookmarkEnd w:id="47"/>
      <w:r>
        <w:rPr>
          <w:rFonts w:ascii="黑体" w:eastAsia="黑体" w:hAnsi="黑体" w:hint="eastAsia"/>
          <w:sz w:val="28"/>
          <w:szCs w:val="28"/>
        </w:rPr>
        <w:t xml:space="preserve"> </w:t>
      </w:r>
    </w:p>
    <w:p w:rsidR="00C5503E" w:rsidRDefault="008D3848">
      <w:pPr>
        <w:spacing w:line="500" w:lineRule="exact"/>
        <w:ind w:left="1"/>
        <w:rPr>
          <w:rFonts w:ascii="仿宋" w:eastAsia="仿宋" w:hAnsi="仿宋"/>
        </w:rPr>
      </w:pPr>
      <w:r>
        <w:rPr>
          <w:rFonts w:ascii="仿宋" w:eastAsia="仿宋" w:hAnsi="仿宋"/>
        </w:rPr>
        <w:t>[1] 王愚.网络治理和舆论引导的新课题——评《移动社交媒体舆论热点传播机制研究》[J].传媒,2022,(15):99.</w:t>
      </w:r>
    </w:p>
    <w:p w:rsidR="00E2205F" w:rsidRDefault="00F423DB">
      <w:pPr>
        <w:spacing w:line="500" w:lineRule="exact"/>
        <w:ind w:left="1"/>
        <w:rPr>
          <w:rFonts w:ascii="仿宋" w:eastAsia="仿宋" w:hAnsi="仿宋"/>
        </w:rPr>
      </w:pPr>
      <w:r>
        <w:rPr>
          <w:rFonts w:ascii="仿宋" w:eastAsia="仿宋" w:hAnsi="仿宋"/>
        </w:rPr>
        <w:t xml:space="preserve">[2] </w:t>
      </w:r>
      <w:r>
        <w:rPr>
          <w:rFonts w:ascii="仿宋" w:eastAsia="仿宋" w:hAnsi="仿宋"/>
        </w:rPr>
        <w:t>马缘园</w:t>
      </w:r>
      <w:r>
        <w:rPr>
          <w:rFonts w:ascii="仿宋" w:eastAsia="仿宋" w:hAnsi="仿宋"/>
        </w:rPr>
        <w:t>.</w:t>
      </w:r>
      <w:r>
        <w:rPr>
          <w:rFonts w:ascii="仿宋" w:eastAsia="仿宋" w:hAnsi="仿宋"/>
        </w:rPr>
        <w:t>国际传播视域下外宣主流媒体提升国际舆论引导力路径与策略研究</w:t>
      </w:r>
      <w:r>
        <w:rPr>
          <w:rFonts w:ascii="仿宋" w:eastAsia="仿宋" w:hAnsi="仿宋"/>
        </w:rPr>
        <w:t>[J].</w:t>
      </w:r>
      <w:r>
        <w:rPr>
          <w:rFonts w:ascii="仿宋" w:eastAsia="仿宋" w:hAnsi="仿宋"/>
        </w:rPr>
        <w:t>新闻爱好者</w:t>
      </w:r>
      <w:r>
        <w:rPr>
          <w:rFonts w:ascii="仿宋" w:eastAsia="仿宋" w:hAnsi="仿宋"/>
        </w:rPr>
        <w:t>,2021,(10):26-29.</w:t>
      </w:r>
    </w:p>
    <w:p w:rsidR="00E2205F" w:rsidRDefault="00F423DB">
      <w:pPr>
        <w:spacing w:line="500" w:lineRule="exact"/>
        <w:ind w:left="1"/>
        <w:rPr>
          <w:rFonts w:ascii="仿宋" w:eastAsia="仿宋" w:hAnsi="仿宋"/>
        </w:rPr>
      </w:pPr>
      <w:r>
        <w:rPr>
          <w:rFonts w:ascii="仿宋" w:eastAsia="仿宋" w:hAnsi="仿宋"/>
        </w:rPr>
        <w:t xml:space="preserve">[3] </w:t>
      </w:r>
      <w:r>
        <w:rPr>
          <w:rFonts w:ascii="仿宋" w:eastAsia="仿宋" w:hAnsi="仿宋"/>
        </w:rPr>
        <w:t>吴昌明</w:t>
      </w:r>
      <w:r>
        <w:rPr>
          <w:rFonts w:ascii="仿宋" w:eastAsia="仿宋" w:hAnsi="仿宋"/>
        </w:rPr>
        <w:t>.</w:t>
      </w:r>
      <w:r>
        <w:rPr>
          <w:rFonts w:ascii="仿宋" w:eastAsia="仿宋" w:hAnsi="仿宋"/>
        </w:rPr>
        <w:t>新媒体环境下的主持传播策略</w:t>
      </w:r>
      <w:r>
        <w:rPr>
          <w:rFonts w:ascii="仿宋" w:eastAsia="仿宋" w:hAnsi="仿宋"/>
        </w:rPr>
        <w:t>[J].</w:t>
      </w:r>
      <w:r>
        <w:rPr>
          <w:rFonts w:ascii="仿宋" w:eastAsia="仿宋" w:hAnsi="仿宋"/>
        </w:rPr>
        <w:t>新媒体研究</w:t>
      </w:r>
      <w:r>
        <w:rPr>
          <w:rFonts w:ascii="仿宋" w:eastAsia="仿宋" w:hAnsi="仿宋"/>
        </w:rPr>
        <w:t>,2021,7(04):110-112.</w:t>
      </w:r>
    </w:p>
    <w:p w:rsidR="00E2205F" w:rsidRDefault="00F423DB">
      <w:pPr>
        <w:spacing w:line="500" w:lineRule="exact"/>
        <w:ind w:left="1"/>
        <w:rPr>
          <w:rFonts w:ascii="仿宋" w:eastAsia="仿宋" w:hAnsi="仿宋"/>
        </w:rPr>
      </w:pPr>
      <w:r>
        <w:rPr>
          <w:rFonts w:ascii="仿宋" w:eastAsia="仿宋" w:hAnsi="仿宋"/>
        </w:rPr>
        <w:t xml:space="preserve">[4] </w:t>
      </w:r>
      <w:r>
        <w:rPr>
          <w:rFonts w:ascii="仿宋" w:eastAsia="仿宋" w:hAnsi="仿宋"/>
        </w:rPr>
        <w:t>周瑞琪</w:t>
      </w:r>
      <w:r>
        <w:rPr>
          <w:rFonts w:ascii="仿宋" w:eastAsia="仿宋" w:hAnsi="仿宋"/>
        </w:rPr>
        <w:t>,</w:t>
      </w:r>
      <w:r>
        <w:rPr>
          <w:rFonts w:ascii="仿宋" w:eastAsia="仿宋" w:hAnsi="仿宋"/>
        </w:rPr>
        <w:t>陈爽</w:t>
      </w:r>
      <w:r>
        <w:rPr>
          <w:rFonts w:ascii="仿宋" w:eastAsia="仿宋" w:hAnsi="仿宋"/>
        </w:rPr>
        <w:t>.</w:t>
      </w:r>
      <w:r>
        <w:rPr>
          <w:rFonts w:ascii="仿宋" w:eastAsia="仿宋" w:hAnsi="仿宋"/>
        </w:rPr>
        <w:t>新媒体视域下我国足球舆论环境的特征与引导</w:t>
      </w:r>
      <w:r>
        <w:rPr>
          <w:rFonts w:ascii="仿宋" w:eastAsia="仿宋" w:hAnsi="仿宋"/>
        </w:rPr>
        <w:t>[J].</w:t>
      </w:r>
      <w:r>
        <w:rPr>
          <w:rFonts w:ascii="仿宋" w:eastAsia="仿宋" w:hAnsi="仿宋"/>
        </w:rPr>
        <w:t>新闻研究导刊</w:t>
      </w:r>
      <w:r>
        <w:rPr>
          <w:rFonts w:ascii="仿宋" w:eastAsia="仿宋" w:hAnsi="仿宋"/>
        </w:rPr>
        <w:t>,2022,13(06):50-52.</w:t>
      </w:r>
    </w:p>
    <w:p w:rsidR="00E2205F" w:rsidRDefault="00F423DB">
      <w:pPr>
        <w:spacing w:line="500" w:lineRule="exact"/>
        <w:ind w:left="1"/>
        <w:rPr>
          <w:rFonts w:ascii="仿宋" w:eastAsia="仿宋" w:hAnsi="仿宋"/>
        </w:rPr>
      </w:pPr>
      <w:r>
        <w:rPr>
          <w:rFonts w:ascii="仿宋" w:eastAsia="仿宋" w:hAnsi="仿宋"/>
        </w:rPr>
        <w:t xml:space="preserve">[5] </w:t>
      </w:r>
      <w:r>
        <w:rPr>
          <w:rFonts w:ascii="仿宋" w:eastAsia="仿宋" w:hAnsi="仿宋"/>
        </w:rPr>
        <w:t>杨一帆</w:t>
      </w:r>
      <w:r>
        <w:rPr>
          <w:rFonts w:ascii="仿宋" w:eastAsia="仿宋" w:hAnsi="仿宋"/>
        </w:rPr>
        <w:t>.</w:t>
      </w:r>
      <w:r>
        <w:rPr>
          <w:rFonts w:ascii="仿宋" w:eastAsia="仿宋" w:hAnsi="仿宋"/>
        </w:rPr>
        <w:t>基于新媒体传播力与影响力下的舆论引导及品牌建设</w:t>
      </w:r>
      <w:r>
        <w:rPr>
          <w:rFonts w:ascii="仿宋" w:eastAsia="仿宋" w:hAnsi="仿宋"/>
        </w:rPr>
        <w:t>[J].</w:t>
      </w:r>
      <w:r>
        <w:rPr>
          <w:rFonts w:ascii="仿宋" w:eastAsia="仿宋" w:hAnsi="仿宋"/>
        </w:rPr>
        <w:t>新闻文化建设</w:t>
      </w:r>
      <w:r>
        <w:rPr>
          <w:rFonts w:ascii="仿宋" w:eastAsia="仿宋" w:hAnsi="仿宋"/>
        </w:rPr>
        <w:t>,2021,(04):148-149.</w:t>
      </w:r>
    </w:p>
    <w:p w:rsidR="00E2205F" w:rsidRDefault="00F423DB">
      <w:pPr>
        <w:spacing w:line="500" w:lineRule="exact"/>
        <w:ind w:left="1"/>
        <w:rPr>
          <w:rFonts w:ascii="仿宋" w:eastAsia="仿宋" w:hAnsi="仿宋"/>
        </w:rPr>
      </w:pPr>
      <w:r>
        <w:rPr>
          <w:rFonts w:ascii="仿宋" w:eastAsia="仿宋" w:hAnsi="仿宋"/>
        </w:rPr>
        <w:t>[6] Yang Xiaojie.RESEARCH ON THE THEORY AND NEW MODEL OF NEW MEDIA HEALTH COMMUNICATION STRATEGY TO GUIDE PUBLIC OPINION BASED ON SOCI</w:t>
      </w:r>
      <w:r>
        <w:rPr>
          <w:rFonts w:ascii="仿宋" w:eastAsia="仿宋" w:hAnsi="仿宋"/>
        </w:rPr>
        <w:t>AL PSYCHOLOGY[J].Psychiatria Danubina,2022,34(S1):</w:t>
      </w:r>
    </w:p>
    <w:p w:rsidR="00E2205F" w:rsidRDefault="00F423DB">
      <w:pPr>
        <w:spacing w:line="500" w:lineRule="exact"/>
        <w:ind w:left="1"/>
        <w:rPr>
          <w:rFonts w:ascii="仿宋" w:eastAsia="仿宋" w:hAnsi="仿宋"/>
        </w:rPr>
      </w:pPr>
      <w:r>
        <w:rPr>
          <w:rFonts w:ascii="仿宋" w:eastAsia="仿宋" w:hAnsi="仿宋"/>
        </w:rPr>
        <w:t xml:space="preserve">[7] </w:t>
      </w:r>
      <w:r>
        <w:rPr>
          <w:rFonts w:ascii="仿宋" w:eastAsia="仿宋" w:hAnsi="仿宋"/>
        </w:rPr>
        <w:t>陈锐</w:t>
      </w:r>
      <w:r>
        <w:rPr>
          <w:rFonts w:ascii="仿宋" w:eastAsia="仿宋" w:hAnsi="仿宋"/>
        </w:rPr>
        <w:t>.</w:t>
      </w:r>
      <w:r>
        <w:rPr>
          <w:rFonts w:ascii="仿宋" w:eastAsia="仿宋" w:hAnsi="仿宋"/>
        </w:rPr>
        <w:t>新媒体环境下的美术传播策略研究</w:t>
      </w:r>
      <w:r>
        <w:rPr>
          <w:rFonts w:ascii="仿宋" w:eastAsia="仿宋" w:hAnsi="仿宋"/>
        </w:rPr>
        <w:t>[J].</w:t>
      </w:r>
      <w:r>
        <w:rPr>
          <w:rFonts w:ascii="仿宋" w:eastAsia="仿宋" w:hAnsi="仿宋"/>
        </w:rPr>
        <w:t>大观</w:t>
      </w:r>
      <w:r>
        <w:rPr>
          <w:rFonts w:ascii="仿宋" w:eastAsia="仿宋" w:hAnsi="仿宋"/>
        </w:rPr>
        <w:t>(</w:t>
      </w:r>
      <w:r>
        <w:rPr>
          <w:rFonts w:ascii="仿宋" w:eastAsia="仿宋" w:hAnsi="仿宋"/>
        </w:rPr>
        <w:t>论坛</w:t>
      </w:r>
      <w:r>
        <w:rPr>
          <w:rFonts w:ascii="仿宋" w:eastAsia="仿宋" w:hAnsi="仿宋"/>
        </w:rPr>
        <w:t>),2023,(04):138-140.</w:t>
      </w:r>
    </w:p>
    <w:p w:rsidR="00E2205F" w:rsidRDefault="00F423DB">
      <w:pPr>
        <w:spacing w:line="500" w:lineRule="exact"/>
        <w:ind w:left="1"/>
        <w:rPr>
          <w:rFonts w:ascii="仿宋" w:eastAsia="仿宋" w:hAnsi="仿宋"/>
        </w:rPr>
      </w:pPr>
      <w:r>
        <w:rPr>
          <w:rFonts w:ascii="仿宋" w:eastAsia="仿宋" w:hAnsi="仿宋"/>
        </w:rPr>
        <w:t xml:space="preserve">[8] </w:t>
      </w:r>
      <w:r>
        <w:rPr>
          <w:rFonts w:ascii="仿宋" w:eastAsia="仿宋" w:hAnsi="仿宋"/>
        </w:rPr>
        <w:t>席玲</w:t>
      </w:r>
      <w:r>
        <w:rPr>
          <w:rFonts w:ascii="仿宋" w:eastAsia="仿宋" w:hAnsi="仿宋"/>
        </w:rPr>
        <w:t>,</w:t>
      </w:r>
      <w:r>
        <w:rPr>
          <w:rFonts w:ascii="仿宋" w:eastAsia="仿宋" w:hAnsi="仿宋"/>
        </w:rPr>
        <w:t>刘国伟</w:t>
      </w:r>
      <w:r>
        <w:rPr>
          <w:rFonts w:ascii="仿宋" w:eastAsia="仿宋" w:hAnsi="仿宋"/>
        </w:rPr>
        <w:t>,</w:t>
      </w:r>
      <w:r>
        <w:rPr>
          <w:rFonts w:ascii="仿宋" w:eastAsia="仿宋" w:hAnsi="仿宋"/>
        </w:rPr>
        <w:t>杨羽南</w:t>
      </w:r>
      <w:r>
        <w:rPr>
          <w:rFonts w:ascii="仿宋" w:eastAsia="仿宋" w:hAnsi="仿宋"/>
        </w:rPr>
        <w:t>.</w:t>
      </w:r>
      <w:r>
        <w:rPr>
          <w:rFonts w:ascii="仿宋" w:eastAsia="仿宋" w:hAnsi="仿宋"/>
        </w:rPr>
        <w:t>新媒体时代舆论引导工作机制的探研</w:t>
      </w:r>
      <w:r>
        <w:rPr>
          <w:rFonts w:ascii="仿宋" w:eastAsia="仿宋" w:hAnsi="仿宋"/>
        </w:rPr>
        <w:t>[J].</w:t>
      </w:r>
      <w:r>
        <w:rPr>
          <w:rFonts w:ascii="仿宋" w:eastAsia="仿宋" w:hAnsi="仿宋"/>
        </w:rPr>
        <w:t>企业文明</w:t>
      </w:r>
      <w:r>
        <w:rPr>
          <w:rFonts w:ascii="仿宋" w:eastAsia="仿宋" w:hAnsi="仿宋"/>
        </w:rPr>
        <w:t>,2022,(02):92-93.</w:t>
      </w:r>
    </w:p>
    <w:p w:rsidR="00E2205F" w:rsidRDefault="00F423DB">
      <w:pPr>
        <w:spacing w:line="500" w:lineRule="exact"/>
        <w:ind w:left="1"/>
        <w:rPr>
          <w:rFonts w:ascii="仿宋" w:eastAsia="仿宋" w:hAnsi="仿宋"/>
        </w:rPr>
      </w:pPr>
      <w:r>
        <w:rPr>
          <w:rFonts w:ascii="仿宋" w:eastAsia="仿宋" w:hAnsi="仿宋"/>
        </w:rPr>
        <w:t xml:space="preserve">[9] </w:t>
      </w:r>
      <w:r>
        <w:rPr>
          <w:rFonts w:ascii="仿宋" w:eastAsia="仿宋" w:hAnsi="仿宋"/>
        </w:rPr>
        <w:t>任钰嘉</w:t>
      </w:r>
      <w:r>
        <w:rPr>
          <w:rFonts w:ascii="仿宋" w:eastAsia="仿宋" w:hAnsi="仿宋"/>
        </w:rPr>
        <w:t>.</w:t>
      </w:r>
      <w:r>
        <w:rPr>
          <w:rFonts w:ascii="仿宋" w:eastAsia="仿宋" w:hAnsi="仿宋"/>
        </w:rPr>
        <w:t>融媒时代新闻媒体对公众舆论监督的引导策略浅析</w:t>
      </w:r>
      <w:r>
        <w:rPr>
          <w:rFonts w:ascii="仿宋" w:eastAsia="仿宋" w:hAnsi="仿宋"/>
        </w:rPr>
        <w:t>[J].</w:t>
      </w:r>
      <w:r>
        <w:rPr>
          <w:rFonts w:ascii="仿宋" w:eastAsia="仿宋" w:hAnsi="仿宋"/>
        </w:rPr>
        <w:t>声屏世界</w:t>
      </w:r>
      <w:r>
        <w:rPr>
          <w:rFonts w:ascii="仿宋" w:eastAsia="仿宋" w:hAnsi="仿宋"/>
        </w:rPr>
        <w:t>,2022,(03):5-7.</w:t>
      </w:r>
    </w:p>
    <w:p w:rsidR="00E2205F" w:rsidRDefault="00F423DB">
      <w:pPr>
        <w:spacing w:line="500" w:lineRule="exact"/>
        <w:ind w:left="1"/>
        <w:rPr>
          <w:rFonts w:ascii="仿宋" w:eastAsia="仿宋" w:hAnsi="仿宋"/>
        </w:rPr>
      </w:pPr>
      <w:r>
        <w:rPr>
          <w:rFonts w:ascii="仿宋" w:eastAsia="仿宋" w:hAnsi="仿宋"/>
        </w:rPr>
        <w:t xml:space="preserve">[10] </w:t>
      </w:r>
      <w:r>
        <w:rPr>
          <w:rFonts w:ascii="仿宋" w:eastAsia="仿宋" w:hAnsi="仿宋"/>
        </w:rPr>
        <w:t>张瑶瑶</w:t>
      </w:r>
      <w:r>
        <w:rPr>
          <w:rFonts w:ascii="仿宋" w:eastAsia="仿宋" w:hAnsi="仿宋"/>
        </w:rPr>
        <w:t>,</w:t>
      </w:r>
      <w:r>
        <w:rPr>
          <w:rFonts w:ascii="仿宋" w:eastAsia="仿宋" w:hAnsi="仿宋"/>
        </w:rPr>
        <w:t>时宇石</w:t>
      </w:r>
      <w:r>
        <w:rPr>
          <w:rFonts w:ascii="仿宋" w:eastAsia="仿宋" w:hAnsi="仿宋"/>
        </w:rPr>
        <w:t>.</w:t>
      </w:r>
      <w:r>
        <w:rPr>
          <w:rFonts w:ascii="仿宋" w:eastAsia="仿宋" w:hAnsi="仿宋"/>
        </w:rPr>
        <w:t>新媒体环境下理性舆论引导与理性社会构建</w:t>
      </w:r>
      <w:r>
        <w:rPr>
          <w:rFonts w:ascii="仿宋" w:eastAsia="仿宋" w:hAnsi="仿宋"/>
        </w:rPr>
        <w:t>[J].</w:t>
      </w:r>
      <w:r>
        <w:rPr>
          <w:rFonts w:ascii="仿宋" w:eastAsia="仿宋" w:hAnsi="仿宋"/>
        </w:rPr>
        <w:t>声屏世界</w:t>
      </w:r>
      <w:r>
        <w:rPr>
          <w:rFonts w:ascii="仿宋" w:eastAsia="仿宋" w:hAnsi="仿宋"/>
        </w:rPr>
        <w:t>,2</w:t>
      </w:r>
      <w:r>
        <w:rPr>
          <w:rFonts w:ascii="仿宋" w:eastAsia="仿宋" w:hAnsi="仿宋"/>
        </w:rPr>
        <w:t>022,(20):22-24.</w:t>
      </w:r>
    </w:p>
    <w:p w:rsidR="00E2205F" w:rsidRDefault="00F423DB">
      <w:pPr>
        <w:spacing w:line="500" w:lineRule="exact"/>
        <w:ind w:left="1"/>
        <w:rPr>
          <w:rFonts w:ascii="仿宋" w:eastAsia="仿宋" w:hAnsi="仿宋"/>
        </w:rPr>
      </w:pPr>
      <w:r>
        <w:rPr>
          <w:rFonts w:ascii="仿宋" w:eastAsia="仿宋" w:hAnsi="仿宋"/>
        </w:rPr>
        <w:t xml:space="preserve">[11] </w:t>
      </w:r>
      <w:r>
        <w:rPr>
          <w:rFonts w:ascii="仿宋" w:eastAsia="仿宋" w:hAnsi="仿宋"/>
        </w:rPr>
        <w:t>孙韵</w:t>
      </w:r>
      <w:r>
        <w:rPr>
          <w:rFonts w:ascii="仿宋" w:eastAsia="仿宋" w:hAnsi="仿宋"/>
        </w:rPr>
        <w:t>.</w:t>
      </w:r>
      <w:r>
        <w:rPr>
          <w:rFonts w:ascii="仿宋" w:eastAsia="仿宋" w:hAnsi="仿宋"/>
        </w:rPr>
        <w:t>政务新媒体网络舆论引导策略研究</w:t>
      </w:r>
      <w:r>
        <w:rPr>
          <w:rFonts w:ascii="仿宋" w:eastAsia="仿宋" w:hAnsi="仿宋"/>
        </w:rPr>
        <w:t>[J].</w:t>
      </w:r>
      <w:r>
        <w:rPr>
          <w:rFonts w:ascii="仿宋" w:eastAsia="仿宋" w:hAnsi="仿宋"/>
        </w:rPr>
        <w:t>新闻研究导刊</w:t>
      </w:r>
      <w:r>
        <w:rPr>
          <w:rFonts w:ascii="仿宋" w:eastAsia="仿宋" w:hAnsi="仿宋"/>
        </w:rPr>
        <w:t>,2022,13(13):123-125.</w:t>
      </w:r>
    </w:p>
    <w:p w:rsidR="00E2205F" w:rsidRDefault="00F423DB">
      <w:pPr>
        <w:spacing w:line="500" w:lineRule="exact"/>
        <w:ind w:left="1"/>
        <w:rPr>
          <w:rFonts w:ascii="仿宋" w:eastAsia="仿宋" w:hAnsi="仿宋"/>
        </w:rPr>
      </w:pPr>
      <w:r>
        <w:rPr>
          <w:rFonts w:ascii="仿宋" w:eastAsia="仿宋" w:hAnsi="仿宋"/>
        </w:rPr>
        <w:t xml:space="preserve">[12] </w:t>
      </w:r>
      <w:r>
        <w:rPr>
          <w:rFonts w:ascii="仿宋" w:eastAsia="仿宋" w:hAnsi="仿宋"/>
        </w:rPr>
        <w:t>王双</w:t>
      </w:r>
      <w:r>
        <w:rPr>
          <w:rFonts w:ascii="仿宋" w:eastAsia="仿宋" w:hAnsi="仿宋"/>
        </w:rPr>
        <w:t>.</w:t>
      </w:r>
      <w:r>
        <w:rPr>
          <w:rFonts w:ascii="仿宋" w:eastAsia="仿宋" w:hAnsi="仿宋"/>
        </w:rPr>
        <w:t>新媒体背景下党报如何提升舆论引导力</w:t>
      </w:r>
      <w:r>
        <w:rPr>
          <w:rFonts w:ascii="仿宋" w:eastAsia="仿宋" w:hAnsi="仿宋"/>
        </w:rPr>
        <w:t>[J].</w:t>
      </w:r>
      <w:r>
        <w:rPr>
          <w:rFonts w:ascii="仿宋" w:eastAsia="仿宋" w:hAnsi="仿宋"/>
        </w:rPr>
        <w:t>中国报业</w:t>
      </w:r>
      <w:r>
        <w:rPr>
          <w:rFonts w:ascii="仿宋" w:eastAsia="仿宋" w:hAnsi="仿宋"/>
        </w:rPr>
        <w:t>,2022,(04):40-41.</w:t>
      </w:r>
    </w:p>
    <w:p w:rsidR="00E2205F" w:rsidRDefault="00F423DB">
      <w:pPr>
        <w:spacing w:line="500" w:lineRule="exact"/>
        <w:ind w:left="1"/>
        <w:rPr>
          <w:rFonts w:ascii="仿宋" w:eastAsia="仿宋" w:hAnsi="仿宋"/>
        </w:rPr>
      </w:pPr>
      <w:r>
        <w:rPr>
          <w:rFonts w:ascii="仿宋" w:eastAsia="仿宋" w:hAnsi="仿宋"/>
        </w:rPr>
        <w:t xml:space="preserve">[13] </w:t>
      </w:r>
      <w:r>
        <w:rPr>
          <w:rFonts w:ascii="仿宋" w:eastAsia="仿宋" w:hAnsi="仿宋"/>
        </w:rPr>
        <w:t>卢志兰</w:t>
      </w:r>
      <w:r>
        <w:rPr>
          <w:rFonts w:ascii="仿宋" w:eastAsia="仿宋" w:hAnsi="仿宋"/>
        </w:rPr>
        <w:t>,</w:t>
      </w:r>
      <w:r>
        <w:rPr>
          <w:rFonts w:ascii="仿宋" w:eastAsia="仿宋" w:hAnsi="仿宋"/>
        </w:rPr>
        <w:t>陈建军</w:t>
      </w:r>
      <w:r>
        <w:rPr>
          <w:rFonts w:ascii="仿宋" w:eastAsia="仿宋" w:hAnsi="仿宋"/>
        </w:rPr>
        <w:t>,</w:t>
      </w:r>
      <w:r>
        <w:rPr>
          <w:rFonts w:ascii="仿宋" w:eastAsia="仿宋" w:hAnsi="仿宋"/>
        </w:rPr>
        <w:t>陈子君</w:t>
      </w:r>
      <w:r>
        <w:rPr>
          <w:rFonts w:ascii="仿宋" w:eastAsia="仿宋" w:hAnsi="仿宋"/>
        </w:rPr>
        <w:t>.</w:t>
      </w:r>
      <w:r>
        <w:rPr>
          <w:rFonts w:ascii="仿宋" w:eastAsia="仿宋" w:hAnsi="仿宋"/>
        </w:rPr>
        <w:t>新媒体时代高校舆论引导机制研究</w:t>
      </w:r>
      <w:r>
        <w:rPr>
          <w:rFonts w:ascii="仿宋" w:eastAsia="仿宋" w:hAnsi="仿宋"/>
        </w:rPr>
        <w:t>[J].</w:t>
      </w:r>
      <w:r>
        <w:rPr>
          <w:rFonts w:ascii="仿宋" w:eastAsia="仿宋" w:hAnsi="仿宋"/>
        </w:rPr>
        <w:t>新闻研究导刊</w:t>
      </w:r>
      <w:r>
        <w:rPr>
          <w:rFonts w:ascii="仿宋" w:eastAsia="仿宋" w:hAnsi="仿宋"/>
        </w:rPr>
        <w:t>,2021,12(18):136-138.</w:t>
      </w:r>
    </w:p>
    <w:p w:rsidR="00E2205F" w:rsidRDefault="00F423DB">
      <w:pPr>
        <w:spacing w:line="500" w:lineRule="exact"/>
        <w:ind w:left="1"/>
        <w:rPr>
          <w:rFonts w:ascii="仿宋" w:eastAsia="仿宋" w:hAnsi="仿宋"/>
        </w:rPr>
      </w:pPr>
      <w:r>
        <w:rPr>
          <w:rFonts w:ascii="仿宋" w:eastAsia="仿宋" w:hAnsi="仿宋"/>
        </w:rPr>
        <w:t xml:space="preserve">[14] </w:t>
      </w:r>
      <w:r>
        <w:rPr>
          <w:rFonts w:ascii="仿宋" w:eastAsia="仿宋" w:hAnsi="仿宋"/>
        </w:rPr>
        <w:t>李晓星</w:t>
      </w:r>
      <w:r>
        <w:rPr>
          <w:rFonts w:ascii="仿宋" w:eastAsia="仿宋" w:hAnsi="仿宋"/>
        </w:rPr>
        <w:t>.</w:t>
      </w:r>
      <w:r>
        <w:rPr>
          <w:rFonts w:ascii="仿宋" w:eastAsia="仿宋" w:hAnsi="仿宋"/>
        </w:rPr>
        <w:t>新媒体时代舆论表达和舆论引导新格局</w:t>
      </w:r>
      <w:r>
        <w:rPr>
          <w:rFonts w:ascii="仿宋" w:eastAsia="仿宋" w:hAnsi="仿宋"/>
        </w:rPr>
        <w:t>[J].</w:t>
      </w:r>
      <w:r>
        <w:rPr>
          <w:rFonts w:ascii="仿宋" w:eastAsia="仿宋" w:hAnsi="仿宋"/>
        </w:rPr>
        <w:t>新闻研究导刊</w:t>
      </w:r>
      <w:r>
        <w:rPr>
          <w:rFonts w:ascii="仿宋" w:eastAsia="仿宋" w:hAnsi="仿宋"/>
        </w:rPr>
        <w:t>,2021,12(01):16-17.</w:t>
      </w:r>
    </w:p>
    <w:p w:rsidR="00E2205F" w:rsidRDefault="00F423DB">
      <w:pPr>
        <w:spacing w:line="500" w:lineRule="exact"/>
        <w:ind w:left="1"/>
        <w:rPr>
          <w:rFonts w:ascii="仿宋" w:eastAsia="仿宋" w:hAnsi="仿宋"/>
        </w:rPr>
      </w:pPr>
      <w:r>
        <w:rPr>
          <w:rFonts w:ascii="仿宋" w:eastAsia="仿宋" w:hAnsi="仿宋"/>
        </w:rPr>
        <w:t xml:space="preserve">[15] </w:t>
      </w:r>
      <w:r>
        <w:rPr>
          <w:rFonts w:ascii="仿宋" w:eastAsia="仿宋" w:hAnsi="仿宋"/>
        </w:rPr>
        <w:t>赵伟</w:t>
      </w:r>
      <w:r>
        <w:rPr>
          <w:rFonts w:ascii="仿宋" w:eastAsia="仿宋" w:hAnsi="仿宋"/>
        </w:rPr>
        <w:t>.</w:t>
      </w:r>
      <w:r>
        <w:rPr>
          <w:rFonts w:ascii="仿宋" w:eastAsia="仿宋" w:hAnsi="仿宋"/>
        </w:rPr>
        <w:t>媒体新态势下</w:t>
      </w:r>
      <w:r>
        <w:rPr>
          <w:rFonts w:ascii="仿宋" w:eastAsia="仿宋" w:hAnsi="仿宋"/>
        </w:rPr>
        <w:t>主流媒体的舆论引导</w:t>
      </w:r>
      <w:r>
        <w:rPr>
          <w:rFonts w:ascii="仿宋" w:eastAsia="仿宋" w:hAnsi="仿宋"/>
        </w:rPr>
        <w:t>[J].</w:t>
      </w:r>
      <w:r>
        <w:rPr>
          <w:rFonts w:ascii="仿宋" w:eastAsia="仿宋" w:hAnsi="仿宋"/>
        </w:rPr>
        <w:t>新闻文化建设</w:t>
      </w:r>
      <w:r>
        <w:rPr>
          <w:rFonts w:ascii="仿宋" w:eastAsia="仿宋" w:hAnsi="仿宋"/>
        </w:rPr>
        <w:t>,2023,(04):80-82.</w:t>
      </w:r>
    </w:p>
    <w:p w:rsidR="00E2205F" w:rsidRDefault="00F423DB">
      <w:pPr>
        <w:spacing w:line="500" w:lineRule="exact"/>
        <w:ind w:left="1"/>
        <w:rPr>
          <w:rFonts w:ascii="仿宋" w:eastAsia="仿宋" w:hAnsi="仿宋"/>
        </w:rPr>
      </w:pPr>
      <w:r>
        <w:rPr>
          <w:rFonts w:ascii="仿宋" w:eastAsia="仿宋" w:hAnsi="仿宋"/>
        </w:rPr>
        <w:t xml:space="preserve">[16] </w:t>
      </w:r>
      <w:r>
        <w:rPr>
          <w:rFonts w:ascii="仿宋" w:eastAsia="仿宋" w:hAnsi="仿宋"/>
        </w:rPr>
        <w:t>周子凯</w:t>
      </w:r>
      <w:r>
        <w:rPr>
          <w:rFonts w:ascii="仿宋" w:eastAsia="仿宋" w:hAnsi="仿宋"/>
        </w:rPr>
        <w:t>.</w:t>
      </w:r>
      <w:r>
        <w:rPr>
          <w:rFonts w:ascii="仿宋" w:eastAsia="仿宋" w:hAnsi="仿宋"/>
        </w:rPr>
        <w:t>新媒体环境下的品牌传播策略研究</w:t>
      </w:r>
      <w:r>
        <w:rPr>
          <w:rFonts w:ascii="仿宋" w:eastAsia="仿宋" w:hAnsi="仿宋"/>
        </w:rPr>
        <w:t>[J].</w:t>
      </w:r>
      <w:r>
        <w:rPr>
          <w:rFonts w:ascii="仿宋" w:eastAsia="仿宋" w:hAnsi="仿宋"/>
        </w:rPr>
        <w:t>商展经济</w:t>
      </w:r>
      <w:r>
        <w:rPr>
          <w:rFonts w:ascii="仿宋" w:eastAsia="仿宋" w:hAnsi="仿宋"/>
        </w:rPr>
        <w:t>,2023,(08):59-61.</w:t>
      </w:r>
    </w:p>
    <w:p w:rsidR="00E2205F" w:rsidRDefault="00F423DB">
      <w:pPr>
        <w:spacing w:line="500" w:lineRule="exact"/>
        <w:ind w:left="1"/>
        <w:rPr>
          <w:rFonts w:ascii="仿宋" w:eastAsia="仿宋" w:hAnsi="仿宋"/>
        </w:rPr>
      </w:pPr>
      <w:r>
        <w:rPr>
          <w:rFonts w:ascii="仿宋" w:eastAsia="仿宋" w:hAnsi="仿宋"/>
        </w:rPr>
        <w:t xml:space="preserve">[17] </w:t>
      </w:r>
      <w:r>
        <w:rPr>
          <w:rFonts w:ascii="仿宋" w:eastAsia="仿宋" w:hAnsi="仿宋"/>
        </w:rPr>
        <w:t>章立莎</w:t>
      </w:r>
      <w:r>
        <w:rPr>
          <w:rFonts w:ascii="仿宋" w:eastAsia="仿宋" w:hAnsi="仿宋"/>
        </w:rPr>
        <w:t>,</w:t>
      </w:r>
      <w:r>
        <w:rPr>
          <w:rFonts w:ascii="仿宋" w:eastAsia="仿宋" w:hAnsi="仿宋"/>
        </w:rPr>
        <w:t>郭清鉴</w:t>
      </w:r>
      <w:r>
        <w:rPr>
          <w:rFonts w:ascii="仿宋" w:eastAsia="仿宋" w:hAnsi="仿宋"/>
        </w:rPr>
        <w:t>.</w:t>
      </w:r>
      <w:r>
        <w:rPr>
          <w:rFonts w:ascii="仿宋" w:eastAsia="仿宋" w:hAnsi="仿宋"/>
        </w:rPr>
        <w:t>新媒体传播环境下社会公益新闻传播策略研究</w:t>
      </w:r>
      <w:r>
        <w:rPr>
          <w:rFonts w:ascii="仿宋" w:eastAsia="仿宋" w:hAnsi="仿宋"/>
        </w:rPr>
        <w:t>[J].</w:t>
      </w:r>
      <w:r>
        <w:rPr>
          <w:rFonts w:ascii="仿宋" w:eastAsia="仿宋" w:hAnsi="仿宋"/>
        </w:rPr>
        <w:t>新闻文化建设</w:t>
      </w:r>
      <w:r>
        <w:rPr>
          <w:rFonts w:ascii="仿宋" w:eastAsia="仿宋" w:hAnsi="仿宋"/>
        </w:rPr>
        <w:t>,2023,(09):43-45.</w:t>
      </w:r>
    </w:p>
    <w:p w:rsidR="00E2205F" w:rsidRDefault="00F423DB">
      <w:pPr>
        <w:spacing w:line="500" w:lineRule="exact"/>
        <w:ind w:left="1"/>
        <w:rPr>
          <w:rFonts w:ascii="仿宋" w:eastAsia="仿宋" w:hAnsi="仿宋"/>
        </w:rPr>
      </w:pPr>
      <w:r>
        <w:rPr>
          <w:rFonts w:ascii="仿宋" w:eastAsia="仿宋" w:hAnsi="仿宋"/>
        </w:rPr>
        <w:lastRenderedPageBreak/>
        <w:t xml:space="preserve">[18] </w:t>
      </w:r>
      <w:r>
        <w:rPr>
          <w:rFonts w:ascii="仿宋" w:eastAsia="仿宋" w:hAnsi="仿宋"/>
        </w:rPr>
        <w:t>郭艳玲</w:t>
      </w:r>
      <w:r>
        <w:rPr>
          <w:rFonts w:ascii="仿宋" w:eastAsia="仿宋" w:hAnsi="仿宋"/>
        </w:rPr>
        <w:t>.</w:t>
      </w:r>
      <w:r>
        <w:rPr>
          <w:rFonts w:ascii="仿宋" w:eastAsia="仿宋" w:hAnsi="仿宋"/>
        </w:rPr>
        <w:t>新媒体环境下饲料品牌的构建与传播策略</w:t>
      </w:r>
      <w:r>
        <w:rPr>
          <w:rFonts w:ascii="仿宋" w:eastAsia="仿宋" w:hAnsi="仿宋"/>
        </w:rPr>
        <w:t>[J].</w:t>
      </w:r>
      <w:r>
        <w:rPr>
          <w:rFonts w:ascii="仿宋" w:eastAsia="仿宋" w:hAnsi="仿宋"/>
        </w:rPr>
        <w:t>中国饲料</w:t>
      </w:r>
      <w:r>
        <w:rPr>
          <w:rFonts w:ascii="仿宋" w:eastAsia="仿宋" w:hAnsi="仿宋"/>
        </w:rPr>
        <w:t>,2023,(08):114-117.</w:t>
      </w:r>
    </w:p>
    <w:p w:rsidR="00E2205F" w:rsidRDefault="00F423DB">
      <w:pPr>
        <w:spacing w:line="500" w:lineRule="exact"/>
        <w:ind w:left="1"/>
        <w:rPr>
          <w:rFonts w:ascii="仿宋" w:eastAsia="仿宋" w:hAnsi="仿宋"/>
        </w:rPr>
      </w:pPr>
      <w:r>
        <w:rPr>
          <w:rFonts w:ascii="仿宋" w:eastAsia="仿宋" w:hAnsi="仿宋"/>
        </w:rPr>
        <w:t xml:space="preserve">[19] </w:t>
      </w:r>
      <w:r>
        <w:rPr>
          <w:rFonts w:ascii="仿宋" w:eastAsia="仿宋" w:hAnsi="仿宋"/>
        </w:rPr>
        <w:t>陈婧扬</w:t>
      </w:r>
      <w:r>
        <w:rPr>
          <w:rFonts w:ascii="仿宋" w:eastAsia="仿宋" w:hAnsi="仿宋"/>
        </w:rPr>
        <w:t>.</w:t>
      </w:r>
      <w:r>
        <w:rPr>
          <w:rFonts w:ascii="仿宋" w:eastAsia="仿宋" w:hAnsi="仿宋"/>
        </w:rPr>
        <w:t>新媒体舆论场主流媒体情绪传播管理与引导研究</w:t>
      </w:r>
      <w:r>
        <w:rPr>
          <w:rFonts w:ascii="仿宋" w:eastAsia="仿宋" w:hAnsi="仿宋"/>
        </w:rPr>
        <w:t>[D].</w:t>
      </w:r>
      <w:r>
        <w:rPr>
          <w:rFonts w:ascii="仿宋" w:eastAsia="仿宋" w:hAnsi="仿宋"/>
        </w:rPr>
        <w:t>导师：郝一民</w:t>
      </w:r>
      <w:r>
        <w:rPr>
          <w:rFonts w:ascii="仿宋" w:eastAsia="仿宋" w:hAnsi="仿宋"/>
        </w:rPr>
        <w:t>.</w:t>
      </w:r>
      <w:r>
        <w:rPr>
          <w:rFonts w:ascii="仿宋" w:eastAsia="仿宋" w:hAnsi="仿宋"/>
        </w:rPr>
        <w:t>上海大学</w:t>
      </w:r>
      <w:r>
        <w:rPr>
          <w:rFonts w:ascii="仿宋" w:eastAsia="仿宋" w:hAnsi="仿宋"/>
        </w:rPr>
        <w:t>,2021.</w:t>
      </w:r>
    </w:p>
    <w:p w:rsidR="00E2205F" w:rsidRDefault="00F423DB">
      <w:pPr>
        <w:spacing w:line="500" w:lineRule="exact"/>
        <w:ind w:left="1"/>
        <w:rPr>
          <w:rFonts w:ascii="仿宋" w:eastAsia="仿宋" w:hAnsi="仿宋"/>
        </w:rPr>
      </w:pPr>
      <w:r>
        <w:rPr>
          <w:rFonts w:ascii="仿宋" w:eastAsia="仿宋" w:hAnsi="仿宋"/>
        </w:rPr>
        <w:t xml:space="preserve">[20] </w:t>
      </w:r>
      <w:r>
        <w:rPr>
          <w:rFonts w:ascii="仿宋" w:eastAsia="仿宋" w:hAnsi="仿宋"/>
        </w:rPr>
        <w:t>朱琳</w:t>
      </w:r>
      <w:r>
        <w:rPr>
          <w:rFonts w:ascii="仿宋" w:eastAsia="仿宋" w:hAnsi="仿宋"/>
        </w:rPr>
        <w:t>,</w:t>
      </w:r>
      <w:r>
        <w:rPr>
          <w:rFonts w:ascii="仿宋" w:eastAsia="仿宋" w:hAnsi="仿宋"/>
        </w:rPr>
        <w:t>焦亚光</w:t>
      </w:r>
      <w:r>
        <w:rPr>
          <w:rFonts w:ascii="仿宋" w:eastAsia="仿宋" w:hAnsi="仿宋"/>
        </w:rPr>
        <w:t>.</w:t>
      </w:r>
      <w:r>
        <w:rPr>
          <w:rFonts w:ascii="仿宋" w:eastAsia="仿宋" w:hAnsi="仿宋"/>
        </w:rPr>
        <w:t>新媒体视域下舆论引导理论与模式</w:t>
      </w:r>
      <w:r>
        <w:rPr>
          <w:rFonts w:ascii="仿宋" w:eastAsia="仿宋" w:hAnsi="仿宋"/>
        </w:rPr>
        <w:t>[J].</w:t>
      </w:r>
      <w:r>
        <w:rPr>
          <w:rFonts w:ascii="仿宋" w:eastAsia="仿宋" w:hAnsi="仿宋"/>
        </w:rPr>
        <w:t>中学政治教学参考</w:t>
      </w:r>
      <w:r>
        <w:rPr>
          <w:rFonts w:ascii="仿宋" w:eastAsia="仿宋" w:hAnsi="仿宋"/>
        </w:rPr>
        <w:t>,2022,(25):98.</w:t>
      </w:r>
    </w:p>
    <w:p w:rsidR="00E2205F" w:rsidRDefault="00F423DB">
      <w:pPr>
        <w:spacing w:line="500" w:lineRule="exact"/>
        <w:ind w:left="1"/>
        <w:rPr>
          <w:rFonts w:ascii="仿宋" w:eastAsia="仿宋" w:hAnsi="仿宋"/>
        </w:rPr>
      </w:pPr>
      <w:r>
        <w:rPr>
          <w:rFonts w:ascii="仿宋" w:eastAsia="仿宋" w:hAnsi="仿宋"/>
        </w:rPr>
        <w:t xml:space="preserve">[21] </w:t>
      </w:r>
      <w:r>
        <w:rPr>
          <w:rFonts w:ascii="仿宋" w:eastAsia="仿宋" w:hAnsi="仿宋"/>
        </w:rPr>
        <w:t>吕佳琦</w:t>
      </w:r>
      <w:r>
        <w:rPr>
          <w:rFonts w:ascii="仿宋" w:eastAsia="仿宋" w:hAnsi="仿宋"/>
        </w:rPr>
        <w:t>.</w:t>
      </w:r>
      <w:r>
        <w:rPr>
          <w:rFonts w:ascii="仿宋" w:eastAsia="仿宋" w:hAnsi="仿宋"/>
        </w:rPr>
        <w:t>新媒体视域下高校舆论传播力与引导路径</w:t>
      </w:r>
      <w:r>
        <w:rPr>
          <w:rFonts w:ascii="仿宋" w:eastAsia="仿宋" w:hAnsi="仿宋"/>
        </w:rPr>
        <w:t>——</w:t>
      </w:r>
      <w:r>
        <w:rPr>
          <w:rFonts w:ascii="仿宋" w:eastAsia="仿宋" w:hAnsi="仿宋"/>
        </w:rPr>
        <w:t>评《高校校园网络舆论环境综合治理》</w:t>
      </w:r>
      <w:r>
        <w:rPr>
          <w:rFonts w:ascii="仿宋" w:eastAsia="仿宋" w:hAnsi="仿宋"/>
        </w:rPr>
        <w:t>[J].</w:t>
      </w:r>
      <w:r>
        <w:rPr>
          <w:rFonts w:ascii="仿宋" w:eastAsia="仿宋" w:hAnsi="仿宋"/>
        </w:rPr>
        <w:t>科技管理研究</w:t>
      </w:r>
      <w:r>
        <w:rPr>
          <w:rFonts w:ascii="仿宋" w:eastAsia="仿宋" w:hAnsi="仿宋"/>
        </w:rPr>
        <w:t>,2022,42(19):259.</w:t>
      </w:r>
    </w:p>
    <w:p w:rsidR="00E2205F" w:rsidRDefault="00F423DB">
      <w:pPr>
        <w:spacing w:line="500" w:lineRule="exact"/>
        <w:ind w:left="1"/>
        <w:rPr>
          <w:rFonts w:ascii="仿宋" w:eastAsia="仿宋" w:hAnsi="仿宋"/>
        </w:rPr>
      </w:pPr>
      <w:r>
        <w:rPr>
          <w:rFonts w:ascii="仿宋" w:eastAsia="仿宋" w:hAnsi="仿宋"/>
        </w:rPr>
        <w:t xml:space="preserve">[22] </w:t>
      </w:r>
      <w:r>
        <w:rPr>
          <w:rFonts w:ascii="仿宋" w:eastAsia="仿宋" w:hAnsi="仿宋"/>
        </w:rPr>
        <w:t>赵漫漫</w:t>
      </w:r>
      <w:r>
        <w:rPr>
          <w:rFonts w:ascii="仿宋" w:eastAsia="仿宋" w:hAnsi="仿宋"/>
        </w:rPr>
        <w:t>.</w:t>
      </w:r>
      <w:r>
        <w:rPr>
          <w:rFonts w:ascii="仿宋" w:eastAsia="仿宋" w:hAnsi="仿宋"/>
        </w:rPr>
        <w:t>新媒体环境下地方党报如何提升舆论引导力</w:t>
      </w:r>
      <w:r>
        <w:rPr>
          <w:rFonts w:ascii="仿宋" w:eastAsia="仿宋" w:hAnsi="仿宋"/>
        </w:rPr>
        <w:t>[J].</w:t>
      </w:r>
      <w:r>
        <w:rPr>
          <w:rFonts w:ascii="仿宋" w:eastAsia="仿宋" w:hAnsi="仿宋"/>
        </w:rPr>
        <w:t>记者摇篮</w:t>
      </w:r>
      <w:r>
        <w:rPr>
          <w:rFonts w:ascii="仿宋" w:eastAsia="仿宋" w:hAnsi="仿宋"/>
        </w:rPr>
        <w:t>,2021,(02):24-25.</w:t>
      </w:r>
    </w:p>
    <w:p w:rsidR="00E2205F" w:rsidRDefault="00F423DB">
      <w:pPr>
        <w:spacing w:line="500" w:lineRule="exact"/>
        <w:ind w:left="1"/>
        <w:rPr>
          <w:rFonts w:ascii="仿宋" w:eastAsia="仿宋" w:hAnsi="仿宋"/>
        </w:rPr>
      </w:pPr>
      <w:r>
        <w:rPr>
          <w:rFonts w:ascii="仿宋" w:eastAsia="仿宋" w:hAnsi="仿宋"/>
        </w:rPr>
        <w:t xml:space="preserve">[23] </w:t>
      </w:r>
      <w:r>
        <w:rPr>
          <w:rFonts w:ascii="仿宋" w:eastAsia="仿宋" w:hAnsi="仿宋"/>
        </w:rPr>
        <w:t>宿燕琴</w:t>
      </w:r>
      <w:r>
        <w:rPr>
          <w:rFonts w:ascii="仿宋" w:eastAsia="仿宋" w:hAnsi="仿宋"/>
        </w:rPr>
        <w:t>.</w:t>
      </w:r>
      <w:r>
        <w:rPr>
          <w:rFonts w:ascii="仿宋" w:eastAsia="仿宋" w:hAnsi="仿宋"/>
        </w:rPr>
        <w:t>全媒体环境下高校网络舆论引导的困境及策略探究</w:t>
      </w:r>
      <w:r>
        <w:rPr>
          <w:rFonts w:ascii="仿宋" w:eastAsia="仿宋" w:hAnsi="仿宋"/>
        </w:rPr>
        <w:t>[J].</w:t>
      </w:r>
      <w:r>
        <w:rPr>
          <w:rFonts w:ascii="仿宋" w:eastAsia="仿宋" w:hAnsi="仿宋"/>
        </w:rPr>
        <w:t>新闻研究导刊</w:t>
      </w:r>
      <w:r>
        <w:rPr>
          <w:rFonts w:ascii="仿宋" w:eastAsia="仿宋" w:hAnsi="仿宋"/>
        </w:rPr>
        <w:t>,2021,12(19):152-154.</w:t>
      </w:r>
    </w:p>
    <w:p w:rsidR="00E2205F" w:rsidRDefault="00F423DB">
      <w:pPr>
        <w:spacing w:line="500" w:lineRule="exact"/>
        <w:ind w:left="1"/>
        <w:rPr>
          <w:rFonts w:ascii="仿宋" w:eastAsia="仿宋" w:hAnsi="仿宋"/>
        </w:rPr>
      </w:pPr>
      <w:r>
        <w:rPr>
          <w:rFonts w:ascii="仿宋" w:eastAsia="仿宋" w:hAnsi="仿宋"/>
        </w:rPr>
        <w:t>[24] Liu Xi</w:t>
      </w:r>
      <w:r>
        <w:rPr>
          <w:rFonts w:ascii="仿宋" w:eastAsia="仿宋" w:hAnsi="仿宋"/>
        </w:rPr>
        <w:t>aofeng,Wu Xiaoling,Qiu Yumin,Cheng Shuping.Directing the Diffusion of Public Opinions in Incidents with Not-in-My-Back-Yard Projects: An Evolutionary Perspective[J].Complexity,2022,2022</w:t>
      </w:r>
    </w:p>
    <w:p w:rsidR="00E2205F" w:rsidRDefault="00F423DB">
      <w:pPr>
        <w:spacing w:line="500" w:lineRule="exact"/>
        <w:ind w:left="1"/>
        <w:rPr>
          <w:rFonts w:ascii="仿宋" w:eastAsia="仿宋" w:hAnsi="仿宋"/>
        </w:rPr>
      </w:pPr>
      <w:r>
        <w:rPr>
          <w:rFonts w:ascii="仿宋" w:eastAsia="仿宋" w:hAnsi="仿宋"/>
        </w:rPr>
        <w:t xml:space="preserve">[25] </w:t>
      </w:r>
      <w:r>
        <w:rPr>
          <w:rFonts w:ascii="仿宋" w:eastAsia="仿宋" w:hAnsi="仿宋"/>
        </w:rPr>
        <w:t>游晓龙</w:t>
      </w:r>
      <w:r>
        <w:rPr>
          <w:rFonts w:ascii="仿宋" w:eastAsia="仿宋" w:hAnsi="仿宋"/>
        </w:rPr>
        <w:t>.</w:t>
      </w:r>
      <w:r>
        <w:rPr>
          <w:rFonts w:ascii="仿宋" w:eastAsia="仿宋" w:hAnsi="仿宋"/>
        </w:rPr>
        <w:t>探究新媒体语境下网络舆论的引导策略</w:t>
      </w:r>
      <w:r>
        <w:rPr>
          <w:rFonts w:ascii="仿宋" w:eastAsia="仿宋" w:hAnsi="仿宋"/>
        </w:rPr>
        <w:t>[J].</w:t>
      </w:r>
      <w:r>
        <w:rPr>
          <w:rFonts w:ascii="仿宋" w:eastAsia="仿宋" w:hAnsi="仿宋"/>
        </w:rPr>
        <w:t>新闻文化建设</w:t>
      </w:r>
      <w:r>
        <w:rPr>
          <w:rFonts w:ascii="仿宋" w:eastAsia="仿宋" w:hAnsi="仿宋"/>
        </w:rPr>
        <w:t>,2021,(07):155-156.</w:t>
      </w:r>
    </w:p>
    <w:p w:rsidR="00C5503E" w:rsidRDefault="008D3848">
      <w:pPr>
        <w:jc w:val="left"/>
        <w:rPr>
          <w:rFonts w:ascii="黑体" w:eastAsia="黑体" w:hAnsi="宋体" w:cs="宋体"/>
          <w:sz w:val="28"/>
          <w:szCs w:val="28"/>
        </w:rPr>
      </w:pPr>
      <w:bookmarkStart w:id="48" w:name="_Toc25499"/>
      <w:r>
        <w:rPr>
          <w:rFonts w:ascii="黑体" w:eastAsia="黑体" w:hAnsi="宋体" w:cs="宋体"/>
          <w:sz w:val="28"/>
          <w:szCs w:val="28"/>
        </w:rPr>
        <w:br w:type="page"/>
      </w:r>
    </w:p>
    <w:p w:rsidR="00C5503E" w:rsidRDefault="008D3848">
      <w:pPr>
        <w:spacing w:beforeLines="100" w:before="312" w:line="500" w:lineRule="exact"/>
        <w:jc w:val="center"/>
        <w:outlineLvl w:val="0"/>
        <w:rPr>
          <w:rFonts w:ascii="黑体" w:eastAsia="黑体" w:hAnsi="宋体" w:cs="宋体"/>
          <w:color w:val="000000"/>
          <w:sz w:val="28"/>
          <w:szCs w:val="28"/>
        </w:rPr>
      </w:pPr>
      <w:bookmarkStart w:id="49" w:name="_Toc149435288"/>
      <w:bookmarkStart w:id="50" w:name="_Toc510020732"/>
      <w:bookmarkStart w:id="51" w:name="_Toc149433916"/>
      <w:bookmarkStart w:id="52" w:name="_Toc149435210"/>
      <w:bookmarkStart w:id="53" w:name="_Toc1699631560"/>
      <w:bookmarkStart w:id="54" w:name="_Toc177977507"/>
      <w:r>
        <w:rPr>
          <w:rFonts w:ascii="黑体" w:eastAsia="黑体" w:hAnsi="宋体" w:cs="宋体" w:hint="eastAsia"/>
          <w:color w:val="000000"/>
          <w:sz w:val="28"/>
          <w:szCs w:val="28"/>
        </w:rPr>
        <w:lastRenderedPageBreak/>
        <w:t>致  谢</w:t>
      </w:r>
      <w:bookmarkEnd w:id="49"/>
      <w:bookmarkEnd w:id="50"/>
      <w:bookmarkEnd w:id="51"/>
      <w:bookmarkEnd w:id="52"/>
      <w:bookmarkEnd w:id="53"/>
      <w:bookmarkEnd w:id="54"/>
    </w:p>
    <w:p w:rsidR="00C5503E" w:rsidRDefault="008D3848">
      <w:pPr>
        <w:snapToGrid w:val="0"/>
        <w:spacing w:line="500" w:lineRule="exact"/>
        <w:ind w:firstLineChars="200" w:firstLine="480"/>
        <w:rPr>
          <w:rFonts w:ascii="黑体" w:eastAsia="黑体" w:hAnsi="黑体" w:cs="宋体"/>
          <w:color w:val="000000"/>
          <w:sz w:val="28"/>
          <w:szCs w:val="28"/>
        </w:rPr>
      </w:pPr>
      <w:r>
        <w:rPr>
          <w:rFonts w:ascii="仿宋" w:eastAsia="仿宋" w:hAnsi="仿宋"/>
          <w:bCs/>
          <w:color w:val="000000" w:themeColor="text1"/>
          <w:sz w:val="24"/>
        </w:rPr>
        <w:t>在本论文即将完成之际，我谨以最诚挚的心情，向所有在我撰写《新媒体环境下公众情绪传播机制与舆论引导策略》这一课题过程中给予我帮助与支持的人们致以最深的谢意。我要衷心感谢我的导师——[导师姓名]教授。从论文选题的确定到框架的搭建，从资料的搜集到观点的提炼，每一步都凝聚着导师的心血与智慧。导师渊博的学识、严谨的治学态度以及无私的奉献精神，不仅让我在学术研究上受益匪浅，更在为人处世上树立了榜样。在我遇到困难和疑惑时，导师总是耐心指导，鼓励我勇于创新，勇于探索未知领域。这份恩情，我将铭记于心，终身难忘。我要感谢文学学院的各位老师。四年来，是你们用丰富的专业知识和生动的课堂讲解，为我打开了知识的大门，激发了我对学术研究的浓厚兴趣。在论文写作过程中，多位老师提出了宝贵的意见和建议，让我能够不断完善论文，提升研究水平。同时，我也要感谢我的同学们。我们一同探讨学术问题，分享学习心得，相互鼓励，共同进步。在论文写作最艰难的时刻，是你们的陪伴与支持，让我感受到了集体的温暖和力量。这份同窗情谊，将成为我人生中最宝贵的财富。我还要感谢我的家人。在我求学路上，你们始终是我最坚实的后盾。无论我遇到什么困难和挑战，你们都给予我无限的理解、支持和鼓励。没有你们的默默付出和无私奉献，我不可能顺利完成学业，更不可能有今天的成绩。我要感谢所有在论文写作过程中给予我帮助和支持的人，包括图书馆的工作人员、参考文献的作者以及通过网络平台为我答疑解惑的专家和学者。是你们的共同努力和付出，才使得本论文得以顺利完成。在此，我再次向所有帮助过我的人表示衷心的感谢和崇高的敬意！我将以更加饱满的热情和更加坚定的信念，继续在学术道路上探索前行，不辜负大家的期望与厚爱。</w:t>
      </w:r>
      <w:bookmarkEnd w:id="48"/>
    </w:p>
    <w:sectPr w:rsidR="00C5503E" w:rsidSect="00194CE6">
      <w:footerReference w:type="even" r:id="rId11"/>
      <w:footerReference w:type="default" r:id="rId12"/>
      <w:footnotePr>
        <w:numFmt w:val="decimalEnclosedCircleChinese"/>
      </w:footnotePr>
      <w:pgSz w:w="11906" w:h="16838"/>
      <w:pgMar w:top="1440" w:right="1440" w:bottom="1440" w:left="1440" w:header="1020" w:footer="794" w:gutter="0"/>
      <w:pgNumType w:fmt="numberInDash"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7605" w:rsidRDefault="00637605">
      <w:r>
        <w:separator/>
      </w:r>
    </w:p>
  </w:endnote>
  <w:endnote w:type="continuationSeparator" w:id="0">
    <w:p w:rsidR="00637605" w:rsidRDefault="00637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仿宋">
    <w:altName w:val="方正仿宋_GBK"/>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60288" behindDoc="0" locked="0" layoutInCell="1" allowOverlap="1" wp14:anchorId="31B57453" wp14:editId="193C5917">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1B57453" id="_x0000_t202" coordsize="21600,21600" o:spt="202" path="m,l,21600r21600,l21600,xe">
              <v:stroke joinstyle="miter"/>
              <v:path gradientshapeok="t" o:connecttype="rect"/>
            </v:shapetype>
            <v:shape id="文本框 3"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- 2 -</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59264" behindDoc="0" locked="0" layoutInCell="1" allowOverlap="1" wp14:anchorId="3B327F07" wp14:editId="1B4007D0">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B327F07" id="_x0000_t202" coordsize="21600,21600" o:spt="202" path="m,l,21600r21600,l21600,xe">
              <v:stroke joinstyle="miter"/>
              <v:path gradientshapeok="t" o:connecttype="rect"/>
            </v:shapetype>
            <v:shape id="文本框 2" o:spid="_x0000_s1027"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- 1 -</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7605" w:rsidRDefault="00637605">
      <w:r>
        <w:separator/>
      </w:r>
    </w:p>
  </w:footnote>
  <w:footnote w:type="continuationSeparator" w:id="0">
    <w:p w:rsidR="00637605" w:rsidRDefault="006376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2YxMzE5ODFjOGUyZWVkNGI5MjZlODU3MzljZmYyNTgifQ=="/>
  </w:docVars>
  <w:rsids>
    <w:rsidRoot w:val="00105A97"/>
    <w:rsid w:val="9FADF17A"/>
    <w:rsid w:val="BFFD3EC4"/>
    <w:rsid w:val="DB7FFB13"/>
    <w:rsid w:val="DEFB5534"/>
    <w:rsid w:val="EFA6BFFE"/>
    <w:rsid w:val="FEA5AAC6"/>
    <w:rsid w:val="FEDDDB83"/>
    <w:rsid w:val="000052AC"/>
    <w:rsid w:val="000054E5"/>
    <w:rsid w:val="000066A8"/>
    <w:rsid w:val="00011F5A"/>
    <w:rsid w:val="00017BB7"/>
    <w:rsid w:val="000401E6"/>
    <w:rsid w:val="00040D63"/>
    <w:rsid w:val="0004668D"/>
    <w:rsid w:val="00047827"/>
    <w:rsid w:val="00060877"/>
    <w:rsid w:val="00061115"/>
    <w:rsid w:val="00061E8A"/>
    <w:rsid w:val="00063EA4"/>
    <w:rsid w:val="00066A20"/>
    <w:rsid w:val="000822E4"/>
    <w:rsid w:val="00082DEC"/>
    <w:rsid w:val="000B02FC"/>
    <w:rsid w:val="000B1572"/>
    <w:rsid w:val="000C642C"/>
    <w:rsid w:val="000D297F"/>
    <w:rsid w:val="000D52FA"/>
    <w:rsid w:val="000D6D7D"/>
    <w:rsid w:val="000E0E0C"/>
    <w:rsid w:val="000E6F74"/>
    <w:rsid w:val="000E70C1"/>
    <w:rsid w:val="000F1F56"/>
    <w:rsid w:val="00104580"/>
    <w:rsid w:val="00105A97"/>
    <w:rsid w:val="00121DAD"/>
    <w:rsid w:val="0012258B"/>
    <w:rsid w:val="00122C8A"/>
    <w:rsid w:val="0012368A"/>
    <w:rsid w:val="001266EF"/>
    <w:rsid w:val="001316E8"/>
    <w:rsid w:val="00152E00"/>
    <w:rsid w:val="0016588A"/>
    <w:rsid w:val="00165A9A"/>
    <w:rsid w:val="00171551"/>
    <w:rsid w:val="0017338B"/>
    <w:rsid w:val="001733C6"/>
    <w:rsid w:val="0018310C"/>
    <w:rsid w:val="0018533E"/>
    <w:rsid w:val="00194CE6"/>
    <w:rsid w:val="001A2383"/>
    <w:rsid w:val="001B016D"/>
    <w:rsid w:val="001C217E"/>
    <w:rsid w:val="001C40B6"/>
    <w:rsid w:val="001C5114"/>
    <w:rsid w:val="001D28C9"/>
    <w:rsid w:val="001D3202"/>
    <w:rsid w:val="001D3B08"/>
    <w:rsid w:val="001E0761"/>
    <w:rsid w:val="001E3A0F"/>
    <w:rsid w:val="001F2D26"/>
    <w:rsid w:val="001F3713"/>
    <w:rsid w:val="001F4106"/>
    <w:rsid w:val="0020251A"/>
    <w:rsid w:val="00204F42"/>
    <w:rsid w:val="00212BA2"/>
    <w:rsid w:val="0022020B"/>
    <w:rsid w:val="002229F5"/>
    <w:rsid w:val="00236A99"/>
    <w:rsid w:val="00237D09"/>
    <w:rsid w:val="00244712"/>
    <w:rsid w:val="00246DF1"/>
    <w:rsid w:val="002533AB"/>
    <w:rsid w:val="00257A12"/>
    <w:rsid w:val="00275B63"/>
    <w:rsid w:val="00280D13"/>
    <w:rsid w:val="00281915"/>
    <w:rsid w:val="00284E34"/>
    <w:rsid w:val="00290E15"/>
    <w:rsid w:val="00291122"/>
    <w:rsid w:val="0029748E"/>
    <w:rsid w:val="002A0CCB"/>
    <w:rsid w:val="002A618A"/>
    <w:rsid w:val="002B0337"/>
    <w:rsid w:val="002B1368"/>
    <w:rsid w:val="002B5B06"/>
    <w:rsid w:val="002B6163"/>
    <w:rsid w:val="002B7142"/>
    <w:rsid w:val="002D2D16"/>
    <w:rsid w:val="002D5B0C"/>
    <w:rsid w:val="002E4DD2"/>
    <w:rsid w:val="002E56E9"/>
    <w:rsid w:val="003206B2"/>
    <w:rsid w:val="003246C6"/>
    <w:rsid w:val="00332848"/>
    <w:rsid w:val="00332CA7"/>
    <w:rsid w:val="00333AAC"/>
    <w:rsid w:val="00337464"/>
    <w:rsid w:val="00344015"/>
    <w:rsid w:val="00344368"/>
    <w:rsid w:val="00353F0D"/>
    <w:rsid w:val="003572F4"/>
    <w:rsid w:val="003633DD"/>
    <w:rsid w:val="00365917"/>
    <w:rsid w:val="00365FD5"/>
    <w:rsid w:val="003720A7"/>
    <w:rsid w:val="003805CE"/>
    <w:rsid w:val="00381288"/>
    <w:rsid w:val="003819D1"/>
    <w:rsid w:val="003829ED"/>
    <w:rsid w:val="00384DB8"/>
    <w:rsid w:val="003937FF"/>
    <w:rsid w:val="003951FB"/>
    <w:rsid w:val="003A14EC"/>
    <w:rsid w:val="003A5FFB"/>
    <w:rsid w:val="003B65B8"/>
    <w:rsid w:val="003B7EA2"/>
    <w:rsid w:val="003C2A98"/>
    <w:rsid w:val="003C4088"/>
    <w:rsid w:val="003E138D"/>
    <w:rsid w:val="003E4F33"/>
    <w:rsid w:val="003E6849"/>
    <w:rsid w:val="003F4FB5"/>
    <w:rsid w:val="00402603"/>
    <w:rsid w:val="004051D3"/>
    <w:rsid w:val="00406659"/>
    <w:rsid w:val="004245C6"/>
    <w:rsid w:val="00430D01"/>
    <w:rsid w:val="0043347E"/>
    <w:rsid w:val="00463FF3"/>
    <w:rsid w:val="00466809"/>
    <w:rsid w:val="00467A3E"/>
    <w:rsid w:val="00492080"/>
    <w:rsid w:val="00492969"/>
    <w:rsid w:val="00493AF1"/>
    <w:rsid w:val="0049543A"/>
    <w:rsid w:val="00497BCE"/>
    <w:rsid w:val="004B1A30"/>
    <w:rsid w:val="004B2F1E"/>
    <w:rsid w:val="004B7E9E"/>
    <w:rsid w:val="004C02D9"/>
    <w:rsid w:val="004C6A73"/>
    <w:rsid w:val="004E10D2"/>
    <w:rsid w:val="004E1D8F"/>
    <w:rsid w:val="004E2F1A"/>
    <w:rsid w:val="004E343E"/>
    <w:rsid w:val="004E5284"/>
    <w:rsid w:val="004F617D"/>
    <w:rsid w:val="004F63F7"/>
    <w:rsid w:val="00532D04"/>
    <w:rsid w:val="00541545"/>
    <w:rsid w:val="00545D91"/>
    <w:rsid w:val="00555D6A"/>
    <w:rsid w:val="00557CF8"/>
    <w:rsid w:val="0056402C"/>
    <w:rsid w:val="005648BC"/>
    <w:rsid w:val="00572FCB"/>
    <w:rsid w:val="005759CB"/>
    <w:rsid w:val="0058074C"/>
    <w:rsid w:val="005811FC"/>
    <w:rsid w:val="0059726C"/>
    <w:rsid w:val="005A07A0"/>
    <w:rsid w:val="005A6CB9"/>
    <w:rsid w:val="005B1887"/>
    <w:rsid w:val="005B65D6"/>
    <w:rsid w:val="005C125A"/>
    <w:rsid w:val="005E490D"/>
    <w:rsid w:val="005F3F76"/>
    <w:rsid w:val="0060092E"/>
    <w:rsid w:val="006015C9"/>
    <w:rsid w:val="0060719A"/>
    <w:rsid w:val="006233B3"/>
    <w:rsid w:val="00626712"/>
    <w:rsid w:val="006303C4"/>
    <w:rsid w:val="00636209"/>
    <w:rsid w:val="00636A78"/>
    <w:rsid w:val="00637605"/>
    <w:rsid w:val="006403FA"/>
    <w:rsid w:val="00641973"/>
    <w:rsid w:val="0064270F"/>
    <w:rsid w:val="00642D10"/>
    <w:rsid w:val="00645413"/>
    <w:rsid w:val="00647C07"/>
    <w:rsid w:val="0065276A"/>
    <w:rsid w:val="00656572"/>
    <w:rsid w:val="00661535"/>
    <w:rsid w:val="00664D59"/>
    <w:rsid w:val="00674413"/>
    <w:rsid w:val="00675452"/>
    <w:rsid w:val="0067582B"/>
    <w:rsid w:val="00681265"/>
    <w:rsid w:val="00684D67"/>
    <w:rsid w:val="006861A8"/>
    <w:rsid w:val="00693C3E"/>
    <w:rsid w:val="006954D5"/>
    <w:rsid w:val="006A384D"/>
    <w:rsid w:val="006C411E"/>
    <w:rsid w:val="006C62CB"/>
    <w:rsid w:val="006D0037"/>
    <w:rsid w:val="006D21F5"/>
    <w:rsid w:val="006E10E6"/>
    <w:rsid w:val="006E12E8"/>
    <w:rsid w:val="006F3B1C"/>
    <w:rsid w:val="00702F47"/>
    <w:rsid w:val="007050AF"/>
    <w:rsid w:val="007050F4"/>
    <w:rsid w:val="00715A8A"/>
    <w:rsid w:val="007258AD"/>
    <w:rsid w:val="0072733F"/>
    <w:rsid w:val="007356E1"/>
    <w:rsid w:val="007408D7"/>
    <w:rsid w:val="007420D3"/>
    <w:rsid w:val="00742F99"/>
    <w:rsid w:val="007475D7"/>
    <w:rsid w:val="0075337B"/>
    <w:rsid w:val="007540E3"/>
    <w:rsid w:val="00761931"/>
    <w:rsid w:val="00764658"/>
    <w:rsid w:val="00770DE4"/>
    <w:rsid w:val="0077720B"/>
    <w:rsid w:val="00785A67"/>
    <w:rsid w:val="007879F1"/>
    <w:rsid w:val="00797377"/>
    <w:rsid w:val="007A34D0"/>
    <w:rsid w:val="007B1AB2"/>
    <w:rsid w:val="007C3E09"/>
    <w:rsid w:val="007C4828"/>
    <w:rsid w:val="007D376D"/>
    <w:rsid w:val="007D3F43"/>
    <w:rsid w:val="007D4254"/>
    <w:rsid w:val="007E2DCF"/>
    <w:rsid w:val="007F2C2F"/>
    <w:rsid w:val="007F3753"/>
    <w:rsid w:val="007F3D5C"/>
    <w:rsid w:val="007F6BDE"/>
    <w:rsid w:val="008026DB"/>
    <w:rsid w:val="00802C83"/>
    <w:rsid w:val="0080345C"/>
    <w:rsid w:val="008050C8"/>
    <w:rsid w:val="008068B2"/>
    <w:rsid w:val="00814C9C"/>
    <w:rsid w:val="0081556D"/>
    <w:rsid w:val="00816E96"/>
    <w:rsid w:val="008171F5"/>
    <w:rsid w:val="008256CA"/>
    <w:rsid w:val="00832678"/>
    <w:rsid w:val="008372B1"/>
    <w:rsid w:val="00850084"/>
    <w:rsid w:val="00850ECD"/>
    <w:rsid w:val="0085657C"/>
    <w:rsid w:val="00860038"/>
    <w:rsid w:val="00862533"/>
    <w:rsid w:val="008656B4"/>
    <w:rsid w:val="00874E8D"/>
    <w:rsid w:val="00875215"/>
    <w:rsid w:val="00886EED"/>
    <w:rsid w:val="00891171"/>
    <w:rsid w:val="00893BE6"/>
    <w:rsid w:val="00894895"/>
    <w:rsid w:val="00895211"/>
    <w:rsid w:val="008A40B2"/>
    <w:rsid w:val="008B67D0"/>
    <w:rsid w:val="008C3CF0"/>
    <w:rsid w:val="008D3848"/>
    <w:rsid w:val="008D4DD7"/>
    <w:rsid w:val="008D4F51"/>
    <w:rsid w:val="008E7BD9"/>
    <w:rsid w:val="008E7CEE"/>
    <w:rsid w:val="008F1C3E"/>
    <w:rsid w:val="008F4010"/>
    <w:rsid w:val="008F60DB"/>
    <w:rsid w:val="00900CA1"/>
    <w:rsid w:val="009117A5"/>
    <w:rsid w:val="00935CB1"/>
    <w:rsid w:val="00950113"/>
    <w:rsid w:val="009503F5"/>
    <w:rsid w:val="00953664"/>
    <w:rsid w:val="009557A1"/>
    <w:rsid w:val="0095612B"/>
    <w:rsid w:val="009604B0"/>
    <w:rsid w:val="00960DC6"/>
    <w:rsid w:val="00966F94"/>
    <w:rsid w:val="00967DBC"/>
    <w:rsid w:val="0097040C"/>
    <w:rsid w:val="00972FD4"/>
    <w:rsid w:val="00973F08"/>
    <w:rsid w:val="00983B07"/>
    <w:rsid w:val="009840D8"/>
    <w:rsid w:val="00987870"/>
    <w:rsid w:val="00994A3C"/>
    <w:rsid w:val="009960B5"/>
    <w:rsid w:val="009973C1"/>
    <w:rsid w:val="009A564E"/>
    <w:rsid w:val="009B57A6"/>
    <w:rsid w:val="009C31D2"/>
    <w:rsid w:val="009C35AE"/>
    <w:rsid w:val="009D094F"/>
    <w:rsid w:val="009E16EB"/>
    <w:rsid w:val="009E2377"/>
    <w:rsid w:val="009E4BAA"/>
    <w:rsid w:val="009F0B70"/>
    <w:rsid w:val="00A00265"/>
    <w:rsid w:val="00A03CAE"/>
    <w:rsid w:val="00A11055"/>
    <w:rsid w:val="00A11DB1"/>
    <w:rsid w:val="00A15CE7"/>
    <w:rsid w:val="00A2072D"/>
    <w:rsid w:val="00A26333"/>
    <w:rsid w:val="00A2753C"/>
    <w:rsid w:val="00A329C6"/>
    <w:rsid w:val="00A333FE"/>
    <w:rsid w:val="00A35A3D"/>
    <w:rsid w:val="00A468DB"/>
    <w:rsid w:val="00A46FFB"/>
    <w:rsid w:val="00A532B6"/>
    <w:rsid w:val="00A54E08"/>
    <w:rsid w:val="00A5580E"/>
    <w:rsid w:val="00A62864"/>
    <w:rsid w:val="00A715E1"/>
    <w:rsid w:val="00A725FD"/>
    <w:rsid w:val="00A75560"/>
    <w:rsid w:val="00A759DA"/>
    <w:rsid w:val="00A838F3"/>
    <w:rsid w:val="00A839AE"/>
    <w:rsid w:val="00A874D8"/>
    <w:rsid w:val="00AA34E0"/>
    <w:rsid w:val="00AB3661"/>
    <w:rsid w:val="00AC6ADC"/>
    <w:rsid w:val="00AC7B31"/>
    <w:rsid w:val="00AD1074"/>
    <w:rsid w:val="00AD2696"/>
    <w:rsid w:val="00AD3A09"/>
    <w:rsid w:val="00AE41E0"/>
    <w:rsid w:val="00AE4433"/>
    <w:rsid w:val="00AE6489"/>
    <w:rsid w:val="00AF065C"/>
    <w:rsid w:val="00B028D0"/>
    <w:rsid w:val="00B037F9"/>
    <w:rsid w:val="00B0715A"/>
    <w:rsid w:val="00B1052B"/>
    <w:rsid w:val="00B11F15"/>
    <w:rsid w:val="00B1368B"/>
    <w:rsid w:val="00B158F4"/>
    <w:rsid w:val="00B279FD"/>
    <w:rsid w:val="00B3062C"/>
    <w:rsid w:val="00B32A53"/>
    <w:rsid w:val="00B42FD2"/>
    <w:rsid w:val="00B43062"/>
    <w:rsid w:val="00B50BD7"/>
    <w:rsid w:val="00B52D5A"/>
    <w:rsid w:val="00B53A84"/>
    <w:rsid w:val="00B57836"/>
    <w:rsid w:val="00B6599D"/>
    <w:rsid w:val="00B74DE1"/>
    <w:rsid w:val="00B75CD6"/>
    <w:rsid w:val="00B825CC"/>
    <w:rsid w:val="00B867EB"/>
    <w:rsid w:val="00B93FA9"/>
    <w:rsid w:val="00B94E7F"/>
    <w:rsid w:val="00B94E97"/>
    <w:rsid w:val="00B95414"/>
    <w:rsid w:val="00B960A9"/>
    <w:rsid w:val="00BA17A9"/>
    <w:rsid w:val="00BA78B4"/>
    <w:rsid w:val="00BB2579"/>
    <w:rsid w:val="00BB65BF"/>
    <w:rsid w:val="00BC7A8A"/>
    <w:rsid w:val="00BD3EA6"/>
    <w:rsid w:val="00BD4A09"/>
    <w:rsid w:val="00BD66A1"/>
    <w:rsid w:val="00BD741C"/>
    <w:rsid w:val="00BE15BA"/>
    <w:rsid w:val="00BE4027"/>
    <w:rsid w:val="00BE4AE0"/>
    <w:rsid w:val="00BE6A90"/>
    <w:rsid w:val="00BF3CA5"/>
    <w:rsid w:val="00BF75BE"/>
    <w:rsid w:val="00C0050B"/>
    <w:rsid w:val="00C0158B"/>
    <w:rsid w:val="00C020D9"/>
    <w:rsid w:val="00C055B1"/>
    <w:rsid w:val="00C1383E"/>
    <w:rsid w:val="00C16136"/>
    <w:rsid w:val="00C20239"/>
    <w:rsid w:val="00C22064"/>
    <w:rsid w:val="00C2681A"/>
    <w:rsid w:val="00C31BC1"/>
    <w:rsid w:val="00C37669"/>
    <w:rsid w:val="00C414B0"/>
    <w:rsid w:val="00C45605"/>
    <w:rsid w:val="00C520DB"/>
    <w:rsid w:val="00C54B1B"/>
    <w:rsid w:val="00C5503E"/>
    <w:rsid w:val="00C65F9C"/>
    <w:rsid w:val="00C67BBA"/>
    <w:rsid w:val="00C729A9"/>
    <w:rsid w:val="00C87AB5"/>
    <w:rsid w:val="00C939E3"/>
    <w:rsid w:val="00C96F8D"/>
    <w:rsid w:val="00CA0E0C"/>
    <w:rsid w:val="00CB4839"/>
    <w:rsid w:val="00CB5FD6"/>
    <w:rsid w:val="00CE08B4"/>
    <w:rsid w:val="00CE1BFD"/>
    <w:rsid w:val="00CE1C1C"/>
    <w:rsid w:val="00CE5A1F"/>
    <w:rsid w:val="00CE6870"/>
    <w:rsid w:val="00CF063F"/>
    <w:rsid w:val="00CF7956"/>
    <w:rsid w:val="00CF7D1F"/>
    <w:rsid w:val="00D0067C"/>
    <w:rsid w:val="00D16CE6"/>
    <w:rsid w:val="00D25EAC"/>
    <w:rsid w:val="00D42561"/>
    <w:rsid w:val="00D447AC"/>
    <w:rsid w:val="00D475B4"/>
    <w:rsid w:val="00D54805"/>
    <w:rsid w:val="00D63C29"/>
    <w:rsid w:val="00D70932"/>
    <w:rsid w:val="00D72506"/>
    <w:rsid w:val="00D83B4E"/>
    <w:rsid w:val="00D83C39"/>
    <w:rsid w:val="00D83F92"/>
    <w:rsid w:val="00D8714F"/>
    <w:rsid w:val="00D94414"/>
    <w:rsid w:val="00D95B7D"/>
    <w:rsid w:val="00D95EB0"/>
    <w:rsid w:val="00D97961"/>
    <w:rsid w:val="00DA4AA4"/>
    <w:rsid w:val="00DA6A3B"/>
    <w:rsid w:val="00DA6C8C"/>
    <w:rsid w:val="00DA7CB7"/>
    <w:rsid w:val="00DB0B2B"/>
    <w:rsid w:val="00DB1044"/>
    <w:rsid w:val="00DB2C8F"/>
    <w:rsid w:val="00DB5D0F"/>
    <w:rsid w:val="00DB71C5"/>
    <w:rsid w:val="00DC2DD4"/>
    <w:rsid w:val="00DC3E52"/>
    <w:rsid w:val="00DC4236"/>
    <w:rsid w:val="00DD38D2"/>
    <w:rsid w:val="00DE2CDA"/>
    <w:rsid w:val="00DE76A2"/>
    <w:rsid w:val="00DF12B5"/>
    <w:rsid w:val="00DF3F86"/>
    <w:rsid w:val="00E05B1F"/>
    <w:rsid w:val="00E07417"/>
    <w:rsid w:val="00E07E59"/>
    <w:rsid w:val="00E11E40"/>
    <w:rsid w:val="00E12B92"/>
    <w:rsid w:val="00E1567B"/>
    <w:rsid w:val="00E2205F"/>
    <w:rsid w:val="00E30708"/>
    <w:rsid w:val="00E32924"/>
    <w:rsid w:val="00E34693"/>
    <w:rsid w:val="00E40788"/>
    <w:rsid w:val="00E43A26"/>
    <w:rsid w:val="00E43FF2"/>
    <w:rsid w:val="00E46008"/>
    <w:rsid w:val="00E506F4"/>
    <w:rsid w:val="00E52516"/>
    <w:rsid w:val="00E65511"/>
    <w:rsid w:val="00E663C0"/>
    <w:rsid w:val="00E818B1"/>
    <w:rsid w:val="00E82B17"/>
    <w:rsid w:val="00E8351C"/>
    <w:rsid w:val="00E86593"/>
    <w:rsid w:val="00E915AF"/>
    <w:rsid w:val="00E95137"/>
    <w:rsid w:val="00EA0959"/>
    <w:rsid w:val="00EA48DF"/>
    <w:rsid w:val="00EB0BF6"/>
    <w:rsid w:val="00EB0F15"/>
    <w:rsid w:val="00ED4E47"/>
    <w:rsid w:val="00ED6CFD"/>
    <w:rsid w:val="00EE3FE6"/>
    <w:rsid w:val="00EF285A"/>
    <w:rsid w:val="00EF3F2C"/>
    <w:rsid w:val="00F074CF"/>
    <w:rsid w:val="00F1263E"/>
    <w:rsid w:val="00F129B0"/>
    <w:rsid w:val="00F15B5F"/>
    <w:rsid w:val="00F23693"/>
    <w:rsid w:val="00F23D18"/>
    <w:rsid w:val="00F35638"/>
    <w:rsid w:val="00F40F14"/>
    <w:rsid w:val="00F41B88"/>
    <w:rsid w:val="00F423DB"/>
    <w:rsid w:val="00F45279"/>
    <w:rsid w:val="00F46239"/>
    <w:rsid w:val="00F47BED"/>
    <w:rsid w:val="00F50363"/>
    <w:rsid w:val="00F52F4B"/>
    <w:rsid w:val="00F54752"/>
    <w:rsid w:val="00F62436"/>
    <w:rsid w:val="00F635B0"/>
    <w:rsid w:val="00F71FF2"/>
    <w:rsid w:val="00F771AD"/>
    <w:rsid w:val="00F77236"/>
    <w:rsid w:val="00F81385"/>
    <w:rsid w:val="00F91391"/>
    <w:rsid w:val="00F914E8"/>
    <w:rsid w:val="00F97FE9"/>
    <w:rsid w:val="00FA23E8"/>
    <w:rsid w:val="00FB6CC3"/>
    <w:rsid w:val="00FC2C6C"/>
    <w:rsid w:val="00FC4CCE"/>
    <w:rsid w:val="00FC6E47"/>
    <w:rsid w:val="00FD44F2"/>
    <w:rsid w:val="00FD47AA"/>
    <w:rsid w:val="00FD7D7F"/>
    <w:rsid w:val="00FE12AA"/>
    <w:rsid w:val="00FF224B"/>
    <w:rsid w:val="00FF55BD"/>
    <w:rsid w:val="17A8005A"/>
    <w:rsid w:val="31B26346"/>
    <w:rsid w:val="39DA0497"/>
    <w:rsid w:val="3DEB5F14"/>
    <w:rsid w:val="4DF9205A"/>
    <w:rsid w:val="4FFFAB93"/>
    <w:rsid w:val="5F3F7573"/>
    <w:rsid w:val="603A657F"/>
    <w:rsid w:val="67F7E588"/>
    <w:rsid w:val="6D578DCB"/>
    <w:rsid w:val="78DB12A4"/>
    <w:rsid w:val="7AB63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90C6849-7F05-6445-A12B-0F491CF96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宋体"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qFormat="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ordWrap w:val="0"/>
      <w:jc w:val="both"/>
    </w:pPr>
    <w:rPr>
      <w:sz w:val="21"/>
      <w:szCs w:val="21"/>
    </w:rPr>
  </w:style>
  <w:style w:type="paragraph" w:styleId="1">
    <w:name w:val="heading 1"/>
    <w:basedOn w:val="a"/>
    <w:next w:val="a"/>
    <w:link w:val="10"/>
    <w:uiPriority w:val="9"/>
    <w:qFormat/>
    <w:rsid w:val="00DE2CDA"/>
    <w:pPr>
      <w:keepNext/>
      <w:keepLines/>
      <w:spacing w:before="312" w:after="312" w:line="500" w:lineRule="exact"/>
      <w:jc w:val="center"/>
      <w:outlineLvl w:val="0"/>
    </w:pPr>
    <w:rPr>
      <w:rFonts w:eastAsia="黑体"/>
      <w:bCs/>
      <w:kern w:val="44"/>
      <w:sz w:val="44"/>
      <w:szCs w:val="44"/>
    </w:rPr>
  </w:style>
  <w:style w:type="paragraph" w:styleId="2">
    <w:name w:val="heading 2"/>
    <w:basedOn w:val="a"/>
    <w:next w:val="a"/>
    <w:link w:val="20"/>
    <w:qFormat/>
    <w:rsid w:val="00F50363"/>
    <w:pPr>
      <w:keepNext/>
      <w:keepLines/>
      <w:spacing w:before="156" w:after="156" w:line="500" w:lineRule="exact"/>
      <w:outlineLvl w:val="1"/>
    </w:pPr>
    <w:rPr>
      <w:rFonts w:ascii="Arial" w:eastAsia="黑体" w:hAnsi="Arial"/>
      <w:bCs/>
      <w:sz w:val="32"/>
      <w:szCs w:val="32"/>
    </w:rPr>
  </w:style>
  <w:style w:type="paragraph" w:styleId="3">
    <w:name w:val="heading 3"/>
    <w:basedOn w:val="a"/>
    <w:next w:val="a"/>
    <w:link w:val="30"/>
    <w:uiPriority w:val="9"/>
    <w:unhideWhenUsed/>
    <w:qFormat/>
    <w:rsid w:val="00F50363"/>
    <w:pPr>
      <w:keepNext/>
      <w:keepLines/>
      <w:spacing w:line="500" w:lineRule="exact"/>
      <w:outlineLvl w:val="2"/>
    </w:pPr>
    <w:rPr>
      <w:rFonts w:ascii="宋体" w:hAnsi="宋体"/>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Indent"/>
    <w:basedOn w:val="a"/>
    <w:link w:val="a6"/>
    <w:uiPriority w:val="99"/>
    <w:semiHidden/>
    <w:unhideWhenUsed/>
    <w:qFormat/>
    <w:pPr>
      <w:spacing w:after="120"/>
      <w:ind w:leftChars="200" w:left="420"/>
    </w:pPr>
  </w:style>
  <w:style w:type="paragraph" w:styleId="TOC3">
    <w:name w:val="toc 3"/>
    <w:basedOn w:val="a"/>
    <w:next w:val="a"/>
    <w:uiPriority w:val="39"/>
    <w:unhideWhenUsed/>
    <w:qFormat/>
    <w:pPr>
      <w:ind w:leftChars="400" w:left="840"/>
    </w:pPr>
  </w:style>
  <w:style w:type="paragraph" w:styleId="21">
    <w:name w:val="Body Text Indent 2"/>
    <w:basedOn w:val="a"/>
    <w:link w:val="22"/>
    <w:qFormat/>
    <w:pPr>
      <w:adjustRightInd w:val="0"/>
      <w:spacing w:line="400" w:lineRule="atLeast"/>
      <w:ind w:firstLine="630"/>
      <w:textAlignment w:val="baseline"/>
    </w:pPr>
    <w:rPr>
      <w:sz w:val="28"/>
      <w:szCs w:val="20"/>
    </w:rPr>
  </w:style>
  <w:style w:type="paragraph" w:styleId="a7">
    <w:name w:val="Balloon Text"/>
    <w:basedOn w:val="a"/>
    <w:link w:val="a8"/>
    <w:uiPriority w:val="99"/>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style>
  <w:style w:type="paragraph" w:styleId="TOC4">
    <w:name w:val="toc 4"/>
    <w:basedOn w:val="a"/>
    <w:next w:val="a"/>
    <w:uiPriority w:val="39"/>
    <w:unhideWhenUsed/>
    <w:qFormat/>
    <w:pPr>
      <w:ind w:leftChars="600" w:left="1260"/>
    </w:pPr>
  </w:style>
  <w:style w:type="paragraph" w:styleId="ad">
    <w:name w:val="footnote text"/>
    <w:basedOn w:val="a"/>
    <w:link w:val="ae"/>
    <w:unhideWhenUsed/>
    <w:qFormat/>
    <w:pPr>
      <w:snapToGrid w:val="0"/>
      <w:jc w:val="left"/>
    </w:pPr>
    <w:rPr>
      <w:sz w:val="18"/>
      <w:szCs w:val="18"/>
    </w:rPr>
  </w:style>
  <w:style w:type="paragraph" w:styleId="TOC2">
    <w:name w:val="toc 2"/>
    <w:basedOn w:val="a"/>
    <w:next w:val="a"/>
    <w:uiPriority w:val="39"/>
    <w:qFormat/>
    <w:pPr>
      <w:ind w:leftChars="200" w:left="420"/>
    </w:pPr>
  </w:style>
  <w:style w:type="paragraph" w:styleId="23">
    <w:name w:val="Body Text First Indent 2"/>
    <w:basedOn w:val="a5"/>
    <w:link w:val="24"/>
    <w:uiPriority w:val="99"/>
    <w:unhideWhenUsed/>
    <w:qFormat/>
    <w:pPr>
      <w:ind w:firstLineChars="200" w:firstLine="420"/>
    </w:pPr>
    <w:rPr>
      <w:rFonts w:ascii="宋体" w:hAnsi="宋体"/>
      <w:sz w:val="24"/>
      <w:szCs w:val="22"/>
    </w:rPr>
  </w:style>
  <w:style w:type="table" w:styleId="af">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basedOn w:val="a0"/>
    <w:uiPriority w:val="99"/>
    <w:semiHidden/>
    <w:unhideWhenUsed/>
  </w:style>
  <w:style w:type="character" w:styleId="af1">
    <w:name w:val="Hyperlink"/>
    <w:uiPriority w:val="99"/>
    <w:qFormat/>
    <w:rPr>
      <w:color w:val="0000FF"/>
      <w:u w:val="single"/>
    </w:rPr>
  </w:style>
  <w:style w:type="character" w:styleId="af2">
    <w:name w:val="footnote reference"/>
    <w:unhideWhenUsed/>
    <w:qFormat/>
    <w:rPr>
      <w:rFonts w:ascii="宋体" w:hAnsi="宋体"/>
      <w:sz w:val="24"/>
      <w:vertAlign w:val="superscript"/>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8">
    <w:name w:val="批注框文本 字符"/>
    <w:basedOn w:val="a0"/>
    <w:link w:val="a7"/>
    <w:uiPriority w:val="99"/>
    <w:semiHidden/>
    <w:qFormat/>
    <w:rPr>
      <w:rFonts w:ascii="Times New Roman" w:eastAsia="宋体" w:hAnsi="Times New Roman" w:cs="Times New Roman"/>
      <w:sz w:val="18"/>
      <w:szCs w:val="18"/>
    </w:rPr>
  </w:style>
  <w:style w:type="character" w:customStyle="1" w:styleId="22">
    <w:name w:val="正文文本缩进 2 字符"/>
    <w:basedOn w:val="a0"/>
    <w:link w:val="21"/>
    <w:qFormat/>
    <w:rPr>
      <w:rFonts w:ascii="Times New Roman" w:eastAsia="宋体" w:hAnsi="Times New Roman" w:cs="Times New Roman"/>
      <w:kern w:val="0"/>
      <w:sz w:val="28"/>
      <w:szCs w:val="20"/>
    </w:rPr>
  </w:style>
  <w:style w:type="character" w:customStyle="1" w:styleId="10">
    <w:name w:val="标题 1 字符"/>
    <w:basedOn w:val="a0"/>
    <w:link w:val="1"/>
    <w:uiPriority w:val="9"/>
    <w:qFormat/>
    <w:rsid w:val="00DE2CDA"/>
    <w:rPr>
      <w:rFonts w:eastAsia="黑体"/>
      <w:bCs/>
      <w:kern w:val="44"/>
      <w:sz w:val="44"/>
      <w:szCs w:val="44"/>
    </w:rPr>
  </w:style>
  <w:style w:type="character" w:customStyle="1" w:styleId="11">
    <w:name w:val="@他1"/>
    <w:basedOn w:val="a0"/>
    <w:uiPriority w:val="99"/>
    <w:semiHidden/>
    <w:unhideWhenUsed/>
    <w:rPr>
      <w:color w:val="2B579A"/>
      <w:shd w:val="clear" w:color="auto" w:fill="E1DFDD"/>
    </w:rPr>
  </w:style>
  <w:style w:type="character" w:customStyle="1" w:styleId="20">
    <w:name w:val="标题 2 字符"/>
    <w:basedOn w:val="a0"/>
    <w:link w:val="2"/>
    <w:qFormat/>
    <w:rsid w:val="00F50363"/>
    <w:rPr>
      <w:rFonts w:ascii="Arial" w:eastAsia="黑体" w:hAnsi="Arial"/>
      <w:bCs/>
      <w:sz w:val="32"/>
      <w:szCs w:val="32"/>
    </w:rPr>
  </w:style>
  <w:style w:type="character" w:customStyle="1" w:styleId="ae">
    <w:name w:val="脚注文本 字符"/>
    <w:basedOn w:val="a0"/>
    <w:link w:val="ad"/>
    <w:semiHidden/>
    <w:qFormat/>
    <w:rPr>
      <w:rFonts w:ascii="Times New Roman" w:eastAsia="宋体" w:hAnsi="Times New Roman" w:cs="Times New Roman"/>
      <w:sz w:val="18"/>
      <w:szCs w:val="18"/>
    </w:rPr>
  </w:style>
  <w:style w:type="character" w:customStyle="1" w:styleId="30">
    <w:name w:val="标题 3 字符"/>
    <w:basedOn w:val="a0"/>
    <w:link w:val="3"/>
    <w:uiPriority w:val="9"/>
    <w:qFormat/>
    <w:rsid w:val="00F50363"/>
    <w:rPr>
      <w:rFonts w:ascii="宋体" w:hAnsi="宋体"/>
      <w:bCs/>
      <w:sz w:val="24"/>
      <w:szCs w:val="32"/>
    </w:rPr>
  </w:style>
  <w:style w:type="paragraph" w:customStyle="1" w:styleId="12">
    <w:name w:val="列出段落1"/>
    <w:basedOn w:val="a"/>
    <w:uiPriority w:val="34"/>
    <w:qFormat/>
    <w:pPr>
      <w:ind w:firstLineChars="200" w:firstLine="420"/>
    </w:pPr>
  </w:style>
  <w:style w:type="character" w:customStyle="1" w:styleId="a4">
    <w:name w:val="批注文字 字符"/>
    <w:basedOn w:val="a0"/>
    <w:link w:val="a3"/>
    <w:qFormat/>
    <w:rPr>
      <w:rFonts w:ascii="Times New Roman" w:eastAsia="宋体" w:hAnsi="Times New Roman" w:cs="Times New Roman"/>
      <w:kern w:val="2"/>
      <w:sz w:val="21"/>
      <w:szCs w:val="24"/>
    </w:rPr>
  </w:style>
  <w:style w:type="paragraph" w:styleId="af3">
    <w:name w:val="List Paragraph"/>
    <w:basedOn w:val="a"/>
    <w:uiPriority w:val="99"/>
    <w:unhideWhenUsed/>
    <w:qFormat/>
    <w:pPr>
      <w:ind w:firstLineChars="200" w:firstLine="420"/>
    </w:pPr>
  </w:style>
  <w:style w:type="character" w:customStyle="1" w:styleId="a6">
    <w:name w:val="正文文本缩进 字符"/>
    <w:basedOn w:val="a0"/>
    <w:link w:val="a5"/>
    <w:uiPriority w:val="99"/>
    <w:semiHidden/>
    <w:qFormat/>
    <w:rPr>
      <w:rFonts w:ascii="Times New Roman" w:eastAsia="宋体" w:hAnsi="Times New Roman" w:cs="Times New Roman"/>
      <w:kern w:val="2"/>
      <w:sz w:val="21"/>
      <w:szCs w:val="24"/>
    </w:rPr>
  </w:style>
  <w:style w:type="character" w:customStyle="1" w:styleId="24">
    <w:name w:val="正文文本首行缩进 2 字符"/>
    <w:basedOn w:val="a6"/>
    <w:link w:val="23"/>
    <w:uiPriority w:val="99"/>
    <w:qFormat/>
    <w:rPr>
      <w:rFonts w:ascii="宋体" w:eastAsia="宋体" w:hAnsi="宋体" w:cs="Times New Roman"/>
      <w:kern w:val="2"/>
      <w:sz w:val="24"/>
      <w:szCs w:val="22"/>
    </w:rPr>
  </w:style>
  <w:style w:type="table" w:customStyle="1" w:styleId="41">
    <w:name w:val="无格式表格 41"/>
    <w:basedOn w:val="a1"/>
    <w:uiPriority w:val="44"/>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af4">
    <w:name w:val="三线表"/>
    <w:basedOn w:val="a1"/>
    <w:uiPriority w:val="99"/>
    <w:pPr>
      <w:jc w:val="center"/>
    </w:pPr>
    <w:rPr>
      <w:rFonts w:eastAsia="仿宋"/>
      <w:sz w:val="18"/>
    </w:rPr>
    <w:tblPr>
      <w:tblBorders>
        <w:top w:val="single" w:sz="12" w:space="0" w:color="auto"/>
        <w:bottom w:val="single" w:sz="12" w:space="0" w:color="auto"/>
      </w:tblBorders>
    </w:tblPr>
    <w:tcPr>
      <w:vAlign w:val="center"/>
    </w:tcPr>
    <w:tblStylePr w:type="firstRow">
      <w:tblPr/>
      <w:tcPr>
        <w:tcBorders>
          <w:top w:val="single" w:sz="12" w:space="0" w:color="auto"/>
          <w:left w:val="nil"/>
          <w:bottom w:val="single" w:sz="12" w:space="0" w:color="auto"/>
          <w:right w:val="nil"/>
          <w:insideH w:val="nil"/>
          <w:insideV w:val="nil"/>
          <w:tl2br w:val="nil"/>
          <w:tr2bl w:val="nil"/>
        </w:tcBorders>
      </w:tcPr>
    </w:tblStylePr>
    <w:tblStylePr w:type="lastRow">
      <w:tblPr/>
      <w:tcPr>
        <w:tcBorders>
          <w:top w:val="nil"/>
          <w:left w:val="nil"/>
          <w:bottom w:val="single" w:sz="12" w:space="0" w:color="auto"/>
          <w:right w:val="nil"/>
          <w:insideH w:val="nil"/>
          <w:insideV w:val="nil"/>
          <w:tl2br w:val="nil"/>
          <w:tr2bl w:val="nil"/>
        </w:tcBorders>
      </w:tcPr>
    </w:tblStylePr>
  </w:style>
  <w:style w:type="paragraph" w:customStyle="1" w:styleId="TOC10">
    <w:name w:val="TOC 标题1"/>
    <w:basedOn w:val="1"/>
    <w:next w:val="a"/>
    <w:uiPriority w:val="39"/>
    <w:unhideWhenUsed/>
    <w:qFormat/>
    <w:pPr>
      <w:wordWrap/>
      <w:spacing w:before="240" w:line="259" w:lineRule="auto"/>
      <w:outlineLvl w:val="9"/>
    </w:pPr>
    <w:rPr>
      <w:rFonts w:ascii="黑体" w:hAnsi="黑体" w:cstheme="majorBidi"/>
      <w:bCs w:val="0"/>
      <w:kern w:val="0"/>
      <w:sz w:val="36"/>
      <w:szCs w:val="36"/>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4C8403E-C11B-4B3B-99E8-3B0B1E122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2518</Words>
  <Characters>14353</Characters>
  <Application>Microsoft Office Word</Application>
  <DocSecurity>0</DocSecurity>
  <Lines>119</Lines>
  <Paragraphs>33</Paragraphs>
  <ScaleCrop>false</ScaleCrop>
  <Company>微软中国</Company>
  <LinksUpToDate>false</LinksUpToDate>
  <CharactersWithSpaces>16838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dc:description/>
  <cp:lastModifiedBy>Administrator</cp:lastModifiedBy>
  <cp:revision>147</cp:revision>
  <cp:lastPrinted>2018-03-30T05:33:00Z</cp:lastPrinted>
  <dcterms:created xsi:type="dcterms:W3CDTF">2018-03-30T09:07:00Z</dcterms:created>
  <dcterms:modified xsi:type="dcterms:W3CDTF">2024-09-23T01:51:00Z</dcterms:modified>
  <dc:identifier/>
  <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2052-6.2.2.8394</vt:lpwstr>
  </property>
  <property fmtid="{D5CDD505-2E9C-101B-9397-08002B2CF9AE}" pid="3" name="ICV">
    <vt:lpwstr>BB7A81AB59D4A35B96CB38658F847876_42</vt:lpwstr>
  </property>
</Properties>
</file>